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Default Extension="fntdata" ContentType="application/x-fontdata"/>
  <Override PartName="/word/document.xml" ContentType="application/vnd.openxmlformats-officedocument.wordprocessingml.document.main+xml"/>
  <Override PartName="/word/drawings/drawing1.xml" ContentType="application/vnd.openxmlformats-officedocument.drawingml.chartshapes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11.png" ContentType="image/png"/>
  <Override PartName="/word/media/image8.png" ContentType="image/png"/>
  <Override PartName="/word/media/image10.png" ContentType="image/png"/>
  <Override PartName="/word/media/image9.png" ContentType="image/png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charts/chart1.xml" ContentType="application/vnd.openxmlformats-officedocument.drawingml.chart+xml"/>
  <Override PartName="/word/charts/_rels/chart1.xml.rels" ContentType="application/vnd.openxmlformats-package.relationships+xml"/>
  <Override PartName="/word/theme/theme1.xml" ContentType="application/vnd.openxmlformats-officedocument.theme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ackground w:color="FFFFFF"/>
  <w:body>
    <w:p>
      <w:pPr>
        <w:pStyle w:val="Normal"/>
        <w:jc w:val="center"/>
        <w:rPr>
          <w:sz w:val="64"/>
          <w:szCs w:val="64"/>
        </w:rPr>
      </w:pPr>
      <w:r>
        <w:rPr>
          <w:rFonts w:cs="Verdana" w:ascii="Verdana" w:hAnsi="Verdana"/>
          <w:b/>
          <w:bCs/>
          <w:color w:val="800000"/>
          <w:sz w:val="64"/>
          <w:szCs w:val="64"/>
        </w:rPr>
        <w:t>Das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Känguru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der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Mathematik</w:t>
      </w:r>
    </w:p>
    <w:p>
      <w:pPr>
        <w:pStyle w:val="Normal"/>
        <w:bidi w:val="0"/>
        <w:spacing w:before="341" w:after="284"/>
        <w:jc w:val="center"/>
        <w:rPr>
          <w:sz w:val="44"/>
          <w:szCs w:val="44"/>
          <w:shd w:fill="auto" w:val="clear"/>
        </w:rPr>
      </w:pPr>
      <w:r>
        <w:drawing>
          <wp:anchor behindDoc="0" distT="0" distB="0" distL="0" distR="144145" simplePos="0" locked="0" layoutInCell="0" allowOverlap="1" relativeHeight="5">
            <wp:simplePos x="0" y="0"/>
            <wp:positionH relativeFrom="column">
              <wp:posOffset>38100</wp:posOffset>
            </wp:positionH>
            <wp:positionV relativeFrom="paragraph">
              <wp:posOffset>445770</wp:posOffset>
            </wp:positionV>
            <wp:extent cx="1490345" cy="1672590"/>
            <wp:effectExtent l="0" t="0" r="0" b="0"/>
            <wp:wrapSquare wrapText="largest"/>
            <wp:docPr id="1" name="Bil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345" cy="167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Verdana" w:cs="Verdana" w:ascii="Verdana" w:hAnsi="Verdana"/>
          <w:b/>
          <w:bCs/>
          <w:sz w:val="44"/>
          <w:szCs w:val="44"/>
          <w:shd w:fill="auto" w:val="clear"/>
        </w:rPr>
        <w:t>Was ist d</w:t>
      </w:r>
      <w:r>
        <w:rPr>
          <w:rFonts w:cs="Verdana" w:ascii="Verdana" w:hAnsi="Verdana"/>
          <w:b/>
          <w:bCs/>
          <w:sz w:val="44"/>
          <w:szCs w:val="44"/>
          <w:shd w:fill="auto" w:val="clear"/>
        </w:rPr>
        <w:t>er</w:t>
      </w:r>
      <w:r>
        <w:rPr>
          <w:rFonts w:eastAsia="Verdana" w:cs="Verdana" w:ascii="Verdana" w:hAnsi="Verdana"/>
          <w:b/>
          <w:bCs/>
          <w:sz w:val="44"/>
          <w:szCs w:val="44"/>
          <w:shd w:fill="auto" w:val="clear"/>
        </w:rPr>
        <w:t xml:space="preserve"> Känguru-</w:t>
      </w:r>
      <w:r>
        <w:rPr>
          <w:rFonts w:cs="Verdana" w:ascii="Verdana" w:hAnsi="Verdana"/>
          <w:b/>
          <w:bCs/>
          <w:sz w:val="44"/>
          <w:szCs w:val="44"/>
          <w:shd w:fill="auto" w:val="clear"/>
        </w:rPr>
        <w:t>Wettbewerb?</w:t>
      </w:r>
    </w:p>
    <w:p>
      <w:pPr>
        <w:pStyle w:val="StandardWeb"/>
        <w:bidi w:val="0"/>
        <w:spacing w:before="228" w:after="290"/>
        <w:jc w:val="both"/>
        <w:rPr>
          <w:sz w:val="36"/>
          <w:szCs w:val="36"/>
          <w:shd w:fill="auto" w:val="clear"/>
        </w:rPr>
      </w:pP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Der Känguru-Wettbewerb ist ein </w:t>
      </w:r>
      <w:r>
        <w:rPr>
          <w:rFonts w:eastAsia="Verdana" w:cs="Verdana" w:ascii="Verdana" w:hAnsi="Verdana"/>
          <w:b/>
          <w:bCs/>
          <w:sz w:val="36"/>
          <w:szCs w:val="36"/>
          <w:shd w:fill="auto" w:val="clear"/>
        </w:rPr>
        <w:t>Wettbewerb für alle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und macht seit den 1990ern </w:t>
      </w:r>
      <w:r>
        <w:rPr>
          <w:rFonts w:eastAsia="Verdana" w:cs="Verdana" w:ascii="Verdana" w:hAnsi="Verdana"/>
          <w:b/>
          <w:bCs/>
          <w:sz w:val="36"/>
          <w:szCs w:val="36"/>
          <w:shd w:fill="auto" w:val="clear"/>
        </w:rPr>
        <w:t>Lust auf Ma</w:t>
        <w:softHyphen/>
        <w:t>thematik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. Inzwischen nehmen Kinder in </w:t>
      </w:r>
      <w:r>
        <w:rPr>
          <w:rFonts w:eastAsia="Times New Roman" w:cs="Verdana" w:ascii="Verdana" w:hAnsi="Verdana"/>
          <w:color w:val="000000"/>
          <w:kern w:val="0"/>
          <w:sz w:val="36"/>
          <w:szCs w:val="36"/>
          <w:shd w:fill="auto" w:val="clear"/>
          <w:lang w:val="de-DE" w:eastAsia="zh-CN" w:bidi="ar-SA"/>
        </w:rPr>
        <w:t>über 100 Ländern daran teil. Überall auf der Welt werden am in</w:t>
        <w:softHyphen/>
        <w:t>ternationalen Känguru-Tag die weitestgehend gleichen Aufgaben be</w:t>
        <w:softHyphen/>
        <w:t xml:space="preserve">arbeitet. </w:t>
      </w:r>
      <w:r>
        <w:rPr>
          <w:rFonts w:eastAsia="Verdana" w:cs="Verdana" w:ascii="Verdana" w:hAnsi="Verdana"/>
          <w:color w:val="000000"/>
          <w:kern w:val="0"/>
          <w:sz w:val="36"/>
          <w:szCs w:val="36"/>
          <w:shd w:fill="auto" w:val="clear"/>
          <w:lang w:val="de-DE" w:eastAsia="zh-CN" w:bidi="ar-SA"/>
        </w:rPr>
        <w:t>In diesem Jahr findet der Känguru-Wettbewerb am</w:t>
      </w:r>
    </w:p>
    <w:p>
      <w:pPr>
        <w:pStyle w:val="StandardWeb"/>
        <w:bidi w:val="0"/>
        <w:spacing w:before="570" w:after="632"/>
        <w:jc w:val="center"/>
        <w:rPr>
          <w:sz w:val="36"/>
          <w:szCs w:val="36"/>
          <w:shd w:fill="auto" w:val="clear"/>
        </w:rPr>
      </w:pPr>
      <w:r>
        <w:rPr>
          <w:rFonts w:eastAsia="Verdana" w:cs="Verdana" w:ascii="Verdana" w:hAnsi="Verdana"/>
          <w:b/>
          <w:bCs/>
          <w:color w:val="000000"/>
          <w:kern w:val="0"/>
          <w:sz w:val="44"/>
          <w:szCs w:val="44"/>
          <w:shd w:fill="auto" w:val="clear"/>
          <w:lang w:val="de-DE" w:eastAsia="zh-CN" w:bidi="ar-SA"/>
        </w:rPr>
        <w:t>Donnerstag, dem 19. März 2026</w:t>
      </w:r>
      <w:r>
        <w:rPr>
          <w:rFonts w:eastAsia="Verdana" w:cs="Verdana" w:ascii="Verdana" w:hAnsi="Verdana"/>
          <w:b w:val="false"/>
          <w:bCs w:val="false"/>
          <w:color w:val="000000"/>
          <w:kern w:val="0"/>
          <w:sz w:val="36"/>
          <w:szCs w:val="36"/>
          <w:shd w:fill="auto" w:val="clear"/>
          <w:lang w:val="de-DE" w:eastAsia="zh-CN" w:bidi="ar-SA"/>
        </w:rPr>
        <w:t xml:space="preserve"> statt</w:t>
      </w:r>
      <w:r>
        <w:rPr>
          <w:rFonts w:eastAsia="Verdana" w:cs="Verdana" w:ascii="Verdana" w:hAnsi="Verdana"/>
          <w:color w:val="000000"/>
          <w:kern w:val="0"/>
          <w:sz w:val="36"/>
          <w:szCs w:val="36"/>
          <w:shd w:fill="auto" w:val="clear"/>
          <w:lang w:val="de-DE" w:eastAsia="zh-CN" w:bidi="ar-SA"/>
        </w:rPr>
        <w:t>.</w:t>
      </w:r>
    </w:p>
    <w:p>
      <w:pPr>
        <w:pStyle w:val="StandardWeb"/>
        <w:bidi w:val="0"/>
        <w:spacing w:before="285" w:after="399"/>
        <w:jc w:val="both"/>
        <w:rPr>
          <w:sz w:val="36"/>
          <w:szCs w:val="36"/>
          <w:shd w:fill="auto" w:val="clear"/>
        </w:rPr>
      </w:pPr>
      <w:r>
        <w:rPr>
          <w:rFonts w:cs="Verdana" w:ascii="Verdana" w:hAnsi="Verdana"/>
          <w:sz w:val="36"/>
          <w:szCs w:val="36"/>
          <w:shd w:fill="auto" w:val="clear"/>
        </w:rPr>
        <w:t xml:space="preserve">Schon zum </w:t>
      </w:r>
      <w:r>
        <w:rPr>
          <w:rFonts w:cs="Verdana" w:ascii="Verdana" w:hAnsi="Verdana"/>
          <w:b/>
          <w:bCs/>
          <w:sz w:val="36"/>
          <w:szCs w:val="36"/>
          <w:shd w:fill="auto" w:val="clear"/>
        </w:rPr>
        <w:t>32. Mal</w:t>
      </w:r>
      <w:r>
        <w:rPr>
          <w:rFonts w:cs="Verdana" w:ascii="Verdana" w:hAnsi="Verdana"/>
          <w:sz w:val="36"/>
          <w:szCs w:val="36"/>
          <w:shd w:fill="auto" w:val="clear"/>
        </w:rPr>
        <w:t xml:space="preserve"> organisiert der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ge</w:t>
      </w:r>
      <w:r/>
      <w:r>
        <w:rPr>
          <w:rFonts w:eastAsia="Verdana" w:cs="Verdana" w:ascii="Verdana" w:hAnsi="Verdana"/>
          <w:sz w:val="36"/>
          <w:szCs w:val="36"/>
          <w:shd w:fill="auto" w:val="clear"/>
        </w:rPr>
        <w:drawing>
          <wp:anchor behindDoc="0" distT="0" distB="0" distL="179705" distR="0" simplePos="0" locked="0" layoutInCell="0" allowOverlap="1" relativeHeight="4">
            <wp:simplePos x="0" y="0"/>
            <wp:positionH relativeFrom="column">
              <wp:posOffset>4399280</wp:posOffset>
            </wp:positionH>
            <wp:positionV relativeFrom="paragraph">
              <wp:posOffset>-267335</wp:posOffset>
            </wp:positionV>
            <wp:extent cx="5288915" cy="3239770"/>
            <wp:effectExtent l="0" t="0" r="0" b="0"/>
            <wp:wrapSquare wrapText="largest"/>
            <wp:docPr id="2" name="Objekt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"/>
              </a:graphicData>
            </a:graphic>
          </wp:anchor>
        </w:drawing>
        <w:t xml:space="preserve">meinnützige </w:t>
      </w:r>
      <w:r>
        <w:rPr>
          <w:rFonts w:cs="Verdana" w:ascii="Verdana" w:hAnsi="Verdana"/>
          <w:sz w:val="36"/>
          <w:szCs w:val="36"/>
          <w:shd w:fill="auto" w:val="clear"/>
        </w:rPr>
        <w:t>Verein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„</w:t>
      </w:r>
      <w:r>
        <w:rPr>
          <w:rFonts w:cs="Verdana" w:ascii="Verdana" w:hAnsi="Verdana"/>
          <w:sz w:val="36"/>
          <w:szCs w:val="36"/>
          <w:shd w:fill="auto" w:val="clear"/>
        </w:rPr>
        <w:t>Mathematik-wettbewerb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Känguru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e.V.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“ mit Sitz an der Humboldt-Universität zu Berlin den Wettbewerb in Deutschland. </w:t>
      </w:r>
      <w:r>
        <w:rPr>
          <w:rFonts w:eastAsia="Verdana" w:cs="Verdana" w:ascii="Verdana" w:hAnsi="Verdana"/>
          <w:sz w:val="36"/>
          <w:szCs w:val="36"/>
          <w:shd w:fill="auto" w:val="clear"/>
        </w:rPr>
        <w:t>D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ie Teilnehmerzahl 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ist 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von 184 im Jahr 1995 auf </w:t>
      </w:r>
      <w:r>
        <w:rPr>
          <w:rFonts w:eastAsia="Verdana" w:cs="Verdana" w:ascii="Verdana" w:hAnsi="Verdana"/>
          <w:sz w:val="36"/>
          <w:szCs w:val="36"/>
          <w:shd w:fill="auto" w:val="clear"/>
        </w:rPr>
        <w:t>mehr als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eastAsia="Verdana" w:cs="Verdana" w:ascii="Verdana" w:hAnsi="Verdana"/>
          <w:b/>
          <w:bCs/>
          <w:sz w:val="36"/>
          <w:szCs w:val="36"/>
          <w:shd w:fill="auto" w:val="clear"/>
        </w:rPr>
        <w:t>8</w:t>
      </w:r>
      <w:r>
        <w:rPr>
          <w:rFonts w:eastAsia="Verdana" w:cs="Verdana" w:ascii="Verdana" w:hAnsi="Verdana"/>
          <w:b/>
          <w:bCs/>
          <w:sz w:val="36"/>
          <w:szCs w:val="36"/>
          <w:shd w:fill="auto" w:val="clear"/>
        </w:rPr>
        <w:t>00</w:t>
      </w:r>
      <w:r>
        <w:rPr>
          <w:rFonts w:eastAsia="Verdana" w:cs="Verdana" w:ascii="Verdana" w:hAnsi="Verdana"/>
          <w:b/>
          <w:bCs/>
          <w:sz w:val="36"/>
          <w:szCs w:val="36"/>
          <w:shd w:fill="auto" w:val="clear"/>
        </w:rPr>
        <w:t>.000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gewach</w:t>
        <w:softHyphen/>
        <w:t>sen.</w:t>
      </w:r>
    </w:p>
    <w:p>
      <w:pPr>
        <w:pStyle w:val="StandardWeb"/>
        <w:bidi w:val="0"/>
        <w:spacing w:before="285" w:after="399"/>
        <w:jc w:val="both"/>
        <w:rPr>
          <w:rFonts w:ascii="Verdana" w:hAnsi="Verdana" w:eastAsia="Verdana" w:cs="Verdana"/>
          <w:sz w:val="24"/>
          <w:szCs w:val="24"/>
          <w:shd w:fill="auto" w:val="clear"/>
        </w:rPr>
      </w:pPr>
      <w:r>
        <w:drawing>
          <wp:anchor behindDoc="0" distT="0" distB="0" distL="0" distR="107950" simplePos="0" locked="0" layoutInCell="0" allowOverlap="1" relativeHeight="15">
            <wp:simplePos x="0" y="0"/>
            <wp:positionH relativeFrom="column">
              <wp:posOffset>56515</wp:posOffset>
            </wp:positionH>
            <wp:positionV relativeFrom="paragraph">
              <wp:posOffset>-113030</wp:posOffset>
            </wp:positionV>
            <wp:extent cx="631825" cy="629285"/>
            <wp:effectExtent l="0" t="0" r="0" b="0"/>
            <wp:wrapSquare wrapText="largest"/>
            <wp:docPr id="9" name="Bil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ild9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25" cy="629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Verdana" w:cs="Verdana" w:ascii="Verdana" w:hAnsi="Verdana"/>
          <w:sz w:val="24"/>
          <w:szCs w:val="24"/>
          <w:shd w:fill="auto" w:val="clear"/>
        </w:rPr>
        <w:br/>
        <w:br/>
        <w:t>Mehr Infos zur Geschichte des Wettbewerbs</w:t>
      </w:r>
      <w:r>
        <w:br w:type="page"/>
      </w:r>
    </w:p>
    <w:p>
      <w:pPr>
        <w:pStyle w:val="Normal"/>
        <w:spacing w:before="0" w:after="0"/>
        <w:jc w:val="center"/>
        <w:rPr>
          <w:sz w:val="64"/>
        </w:rPr>
      </w:pPr>
      <w:r>
        <w:rPr>
          <w:rFonts w:cs="Verdana" w:ascii="Verdana" w:hAnsi="Verdana"/>
          <w:b/>
          <w:bCs/>
          <w:color w:val="800000"/>
          <w:sz w:val="64"/>
          <w:szCs w:val="64"/>
        </w:rPr>
        <w:t>Das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Känguru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der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Mathem</w:t>
      </w:r>
      <w:r>
        <w:drawing>
          <wp:anchor behindDoc="0" distT="0" distB="0" distL="215900" distR="0" simplePos="0" locked="0" layoutInCell="0" allowOverlap="1" relativeHeight="2">
            <wp:simplePos x="0" y="0"/>
            <wp:positionH relativeFrom="column">
              <wp:posOffset>7395845</wp:posOffset>
            </wp:positionH>
            <wp:positionV relativeFrom="paragraph">
              <wp:posOffset>26035</wp:posOffset>
            </wp:positionV>
            <wp:extent cx="2205355" cy="1265555"/>
            <wp:effectExtent l="0" t="0" r="0" b="0"/>
            <wp:wrapSquare wrapText="largest"/>
            <wp:docPr id="10" name="Bil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d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5355" cy="1265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Verdana" w:ascii="Verdana" w:hAnsi="Verdana"/>
          <w:b/>
          <w:bCs/>
          <w:color w:val="800000"/>
          <w:sz w:val="64"/>
          <w:szCs w:val="64"/>
        </w:rPr>
        <w:t>atik</w:t>
      </w:r>
    </w:p>
    <w:p>
      <w:pPr>
        <w:pStyle w:val="StandardWeb"/>
        <w:spacing w:before="120" w:after="60"/>
        <w:jc w:val="both"/>
        <w:rPr>
          <w:rFonts w:ascii="Verdana" w:hAnsi="Verdana" w:cs="Verdana"/>
          <w:b/>
          <w:bCs/>
          <w:sz w:val="6"/>
          <w:lang w:val="de-DE" w:eastAsia="de-DE"/>
        </w:rPr>
      </w:pPr>
      <w:r>
        <w:rPr>
          <w:rFonts w:cs="Verdana" w:ascii="Verdana" w:hAnsi="Verdana"/>
          <w:b/>
          <w:bCs/>
          <w:sz w:val="6"/>
          <w:lang w:val="de-DE" w:eastAsia="de-DE"/>
        </w:rPr>
      </w:r>
    </w:p>
    <w:p>
      <w:pPr>
        <w:pStyle w:val="StandardWeb"/>
        <w:spacing w:before="405" w:after="345"/>
        <w:jc w:val="center"/>
        <w:rPr>
          <w:sz w:val="44"/>
          <w:szCs w:val="44"/>
        </w:rPr>
      </w:pPr>
      <w:r>
        <w:rPr>
          <w:rFonts w:eastAsia="Verdana" w:cs="Verdana" w:ascii="Verdana" w:hAnsi="Verdana"/>
          <w:b/>
          <w:bCs/>
          <w:sz w:val="44"/>
          <w:szCs w:val="44"/>
        </w:rPr>
        <w:t xml:space="preserve">Startgeld </w:t>
      </w:r>
      <w:r>
        <w:rPr>
          <w:rFonts w:cs="Verdana" w:ascii="Verdana" w:hAnsi="Verdana"/>
          <w:b/>
          <w:bCs/>
          <w:sz w:val="44"/>
          <w:szCs w:val="44"/>
        </w:rPr>
        <w:t>und</w:t>
      </w:r>
      <w:r>
        <w:rPr>
          <w:rFonts w:eastAsia="Verdana" w:cs="Verdana" w:ascii="Verdana" w:hAnsi="Verdana"/>
          <w:b/>
          <w:bCs/>
          <w:sz w:val="44"/>
          <w:szCs w:val="44"/>
        </w:rPr>
        <w:t xml:space="preserve"> </w:t>
      </w:r>
      <w:r>
        <w:rPr>
          <w:rFonts w:cs="Verdana" w:ascii="Verdana" w:hAnsi="Verdana"/>
          <w:b/>
          <w:bCs/>
          <w:sz w:val="44"/>
          <w:szCs w:val="44"/>
        </w:rPr>
        <w:t>Preise</w:t>
      </w:r>
    </w:p>
    <w:p>
      <w:pPr>
        <w:pStyle w:val="StandardWeb"/>
        <w:bidi w:val="0"/>
        <w:spacing w:before="0" w:after="62"/>
        <w:jc w:val="both"/>
        <w:rPr>
          <w:sz w:val="32"/>
          <w:szCs w:val="32"/>
          <w:shd w:fill="auto" w:val="clear"/>
        </w:rPr>
      </w:pPr>
      <w:r>
        <w:drawing>
          <wp:anchor behindDoc="0" distT="0" distB="0" distL="0" distR="215900" simplePos="0" locked="0" layoutInCell="0" allowOverlap="1" relativeHeight="12">
            <wp:simplePos x="0" y="0"/>
            <wp:positionH relativeFrom="column">
              <wp:posOffset>332105</wp:posOffset>
            </wp:positionH>
            <wp:positionV relativeFrom="paragraph">
              <wp:posOffset>24765</wp:posOffset>
            </wp:positionV>
            <wp:extent cx="1539240" cy="1539240"/>
            <wp:effectExtent l="0" t="0" r="0" b="0"/>
            <wp:wrapSquare wrapText="bothSides"/>
            <wp:docPr id="11" name="Bil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Bild8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240" cy="1539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Verdana" w:ascii="Verdana" w:hAnsi="Verdana"/>
          <w:sz w:val="32"/>
          <w:szCs w:val="32"/>
          <w:shd w:fill="auto" w:val="clear"/>
        </w:rPr>
        <w:t>Der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Wettbewerb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finanziert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sich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selbst.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D</w:t>
      </w:r>
      <w:r>
        <w:rPr>
          <w:rFonts w:cs="Verdana" w:ascii="Verdana" w:hAnsi="Verdana"/>
          <w:sz w:val="32"/>
          <w:szCs w:val="32"/>
          <w:shd w:fill="auto" w:val="clear"/>
        </w:rPr>
        <w:t>ie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gesamten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Kosten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für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Vorbe</w:t>
        <w:softHyphen/>
        <w:t>reitung,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Organisation, Auswertung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und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Preise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wer</w:t>
        <w:softHyphen/>
        <w:t>den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durch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ein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von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je</w:t>
        <w:softHyphen/>
        <w:t>dem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Teilnehmenden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zu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entrichtendes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eastAsia="Verdana" w:cs="Verdana" w:ascii="Verdana" w:hAnsi="Verdana"/>
          <w:b/>
          <w:bCs/>
          <w:sz w:val="32"/>
          <w:szCs w:val="32"/>
          <w:shd w:fill="auto" w:val="clear"/>
        </w:rPr>
        <w:t xml:space="preserve">Startgeld </w:t>
      </w:r>
      <w:r>
        <w:rPr>
          <w:rFonts w:cs="Verdana" w:ascii="Verdana" w:hAnsi="Verdana"/>
          <w:b/>
          <w:bCs/>
          <w:sz w:val="32"/>
          <w:szCs w:val="32"/>
          <w:shd w:fill="auto" w:val="clear"/>
        </w:rPr>
        <w:t>von</w:t>
      </w:r>
      <w:r>
        <w:rPr>
          <w:rFonts w:eastAsia="Verdana" w:cs="Verdana" w:ascii="Verdana" w:hAnsi="Verdana"/>
          <w:b/>
          <w:bCs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b/>
          <w:bCs/>
          <w:sz w:val="32"/>
          <w:szCs w:val="32"/>
          <w:shd w:fill="auto" w:val="clear"/>
        </w:rPr>
        <w:t>2,50</w:t>
      </w:r>
      <w:r>
        <w:rPr>
          <w:rFonts w:eastAsia="Verdana" w:cs="Verdana" w:ascii="Verdana" w:hAnsi="Verdana"/>
          <w:b/>
          <w:bCs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b/>
          <w:bCs/>
          <w:sz w:val="32"/>
          <w:szCs w:val="32"/>
          <w:shd w:fill="auto" w:val="clear"/>
        </w:rPr>
        <w:t>Euro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getra</w:t>
        <w:softHyphen/>
        <w:t>gen.</w:t>
      </w:r>
    </w:p>
    <w:p>
      <w:pPr>
        <w:pStyle w:val="StandardWeb"/>
        <w:bidi w:val="0"/>
        <w:spacing w:before="171" w:after="233"/>
        <w:jc w:val="both"/>
        <w:rPr>
          <w:rFonts w:ascii="Verdana" w:hAnsi="Verdana" w:cs="Verdana"/>
          <w:sz w:val="32"/>
          <w:szCs w:val="32"/>
          <w:shd w:fill="auto" w:val="clear"/>
        </w:rPr>
      </w:pPr>
      <w:r>
        <w:rPr>
          <w:rFonts w:cs="Verdana" w:ascii="Verdana" w:hAnsi="Verdana"/>
          <w:sz w:val="32"/>
          <w:szCs w:val="32"/>
          <w:shd w:fill="auto" w:val="clear"/>
        </w:rPr>
        <w:t>Unter den Teilnehmenden werden vielfältige Preise vergeben, die bis Ende Mai versandt werden:</w:t>
      </w:r>
    </w:p>
    <w:p>
      <w:pPr>
        <w:pStyle w:val="StandardWeb"/>
        <w:numPr>
          <w:ilvl w:val="0"/>
          <w:numId w:val="1"/>
        </w:numPr>
        <w:bidi w:val="0"/>
        <w:spacing w:before="0" w:after="62"/>
        <w:ind w:hanging="227" w:start="397" w:end="0"/>
        <w:jc w:val="both"/>
        <w:rPr>
          <w:sz w:val="32"/>
          <w:szCs w:val="32"/>
          <w:shd w:fill="auto" w:val="clear"/>
        </w:rPr>
      </w:pPr>
      <w:r>
        <w:rPr>
          <w:rFonts w:cs="Verdana" w:ascii="Verdana" w:hAnsi="Verdana"/>
          <w:b/>
          <w:bCs/>
          <w:sz w:val="32"/>
          <w:szCs w:val="32"/>
          <w:shd w:fill="auto" w:val="clear"/>
        </w:rPr>
        <w:t>Urkunden und der „Preis für alle“</w:t>
      </w:r>
      <w:r>
        <w:rPr>
          <w:rFonts w:cs="Verdana" w:ascii="Verdana" w:hAnsi="Verdana"/>
          <w:sz w:val="32"/>
          <w:szCs w:val="32"/>
          <w:shd w:fill="auto" w:val="clear"/>
        </w:rPr>
        <w:t xml:space="preserve"> – jede*r Teilnehmende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erhält eine Urkunde und ein kleines Knobelspiel. Außerdem gibt es </w:t>
      </w:r>
      <w:r>
        <w:rPr>
          <w:rFonts w:cs="Verdana" w:ascii="Verdana" w:hAnsi="Verdana"/>
          <w:sz w:val="32"/>
          <w:szCs w:val="32"/>
          <w:shd w:fill="auto" w:val="clear"/>
        </w:rPr>
        <w:t>eine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</w:t>
      </w:r>
      <w:r>
        <w:rPr>
          <w:rFonts w:cs="Verdana" w:ascii="Verdana" w:hAnsi="Verdana"/>
          <w:sz w:val="32"/>
          <w:szCs w:val="32"/>
          <w:shd w:fill="auto" w:val="clear"/>
        </w:rPr>
        <w:t>aus</w:t>
        <w:softHyphen/>
        <w:t>führliche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Broschüre mit den </w:t>
      </w:r>
      <w:r>
        <w:drawing>
          <wp:anchor behindDoc="0" distT="0" distB="0" distL="215900" distR="0" simplePos="0" locked="0" layoutInCell="0" allowOverlap="1" relativeHeight="3">
            <wp:simplePos x="0" y="0"/>
            <wp:positionH relativeFrom="column">
              <wp:posOffset>7962265</wp:posOffset>
            </wp:positionH>
            <wp:positionV relativeFrom="paragraph">
              <wp:posOffset>103505</wp:posOffset>
            </wp:positionV>
            <wp:extent cx="1709420" cy="1709420"/>
            <wp:effectExtent l="0" t="0" r="0" b="0"/>
            <wp:wrapSquare wrapText="largest"/>
            <wp:docPr id="12" name="Bil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ild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420" cy="1709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Verdana" w:ascii="Verdana" w:hAnsi="Verdana"/>
          <w:sz w:val="32"/>
          <w:szCs w:val="32"/>
          <w:shd w:fill="auto" w:val="clear"/>
        </w:rPr>
        <w:t>Aufgaben samt Lösungen und weiteren Knobeleien.</w:t>
      </w:r>
    </w:p>
    <w:p>
      <w:pPr>
        <w:pStyle w:val="StandardWeb"/>
        <w:numPr>
          <w:ilvl w:val="0"/>
          <w:numId w:val="1"/>
        </w:numPr>
        <w:bidi w:val="0"/>
        <w:spacing w:before="342" w:after="404"/>
        <w:ind w:hanging="227" w:start="397" w:end="0"/>
        <w:jc w:val="both"/>
        <w:rPr>
          <w:sz w:val="32"/>
          <w:szCs w:val="32"/>
          <w:shd w:fill="auto" w:val="clear"/>
        </w:rPr>
      </w:pPr>
      <w:r>
        <w:rPr>
          <w:rFonts w:cs="Verdana" w:ascii="Verdana" w:hAnsi="Verdana"/>
          <w:b/>
          <w:bCs/>
          <w:sz w:val="32"/>
          <w:szCs w:val="32"/>
          <w:shd w:fill="auto" w:val="clear"/>
        </w:rPr>
        <w:t>1., 2. und 3. Preise</w:t>
      </w:r>
      <w:r>
        <w:rPr>
          <w:rFonts w:cs="Verdana" w:ascii="Verdana" w:hAnsi="Verdana"/>
          <w:b w:val="false"/>
          <w:bCs w:val="false"/>
          <w:sz w:val="32"/>
          <w:szCs w:val="32"/>
          <w:shd w:fill="auto" w:val="clear"/>
        </w:rPr>
        <w:t xml:space="preserve"> für die 5% Punktbesten</w:t>
      </w:r>
      <w:r>
        <w:rPr>
          <w:rFonts w:cs="Verdana" w:ascii="Verdana" w:hAnsi="Verdana"/>
          <w:sz w:val="32"/>
          <w:szCs w:val="32"/>
          <w:shd w:fill="auto" w:val="clear"/>
        </w:rPr>
        <w:t xml:space="preserve"> – im vergangenen Jahr wurden mehr als </w:t>
      </w:r>
      <w:r>
        <w:rPr>
          <w:rFonts w:cs="Verdana" w:ascii="Verdana" w:hAnsi="Verdana"/>
          <w:b/>
          <w:bCs/>
          <w:sz w:val="32"/>
          <w:szCs w:val="32"/>
          <w:shd w:fill="auto" w:val="clear"/>
        </w:rPr>
        <w:t xml:space="preserve">45.000 </w:t>
      </w:r>
      <w:r>
        <w:rPr>
          <w:rFonts w:cs="Verdana" w:ascii="Verdana" w:hAnsi="Verdana"/>
          <w:b w:val="false"/>
          <w:bCs w:val="false"/>
          <w:sz w:val="32"/>
          <w:szCs w:val="32"/>
          <w:shd w:fill="auto" w:val="clear"/>
        </w:rPr>
        <w:t>anregende</w:t>
      </w:r>
      <w:r>
        <w:rPr>
          <w:rFonts w:cs="Verdana" w:ascii="Verdana" w:hAnsi="Verdana"/>
          <w:sz w:val="32"/>
          <w:szCs w:val="32"/>
          <w:shd w:fill="auto" w:val="clear"/>
        </w:rPr>
        <w:t xml:space="preserve"> Spiele, Experimentierkästen und Bücher an die besten Teilnehmenden deutschlandweit verteilt.</w:t>
      </w:r>
    </w:p>
    <w:p>
      <w:pPr>
        <w:pStyle w:val="StandardWeb"/>
        <w:numPr>
          <w:ilvl w:val="0"/>
          <w:numId w:val="1"/>
        </w:numPr>
        <w:bidi w:val="0"/>
        <w:spacing w:before="0" w:after="62"/>
        <w:ind w:hanging="227" w:start="397" w:end="0"/>
        <w:jc w:val="both"/>
        <w:rPr>
          <w:sz w:val="32"/>
          <w:szCs w:val="32"/>
        </w:rPr>
      </w:pPr>
      <w:r>
        <w:rPr>
          <w:rFonts w:eastAsia="Verdana" w:cs="Verdana" w:ascii="Verdana" w:hAnsi="Verdana"/>
          <w:b/>
          <w:bCs/>
          <w:sz w:val="32"/>
          <w:szCs w:val="32"/>
          <w:shd w:fill="auto" w:val="clear"/>
        </w:rPr>
        <w:t>Sonderpreis T-Shirt</w:t>
      </w:r>
      <w:r>
        <w:rPr>
          <w:rFonts w:eastAsia="Verdana" w:cs="Verdana" w:ascii="Verdana" w:hAnsi="Verdana"/>
          <w:sz w:val="32"/>
          <w:szCs w:val="32"/>
          <w:shd w:fill="auto" w:val="clear"/>
        </w:rPr>
        <w:t xml:space="preserve"> – an jeder </w:t>
      </w:r>
      <w:r>
        <w:drawing>
          <wp:anchor behindDoc="0" distT="0" distB="0" distL="0" distR="215900" simplePos="0" locked="0" layoutInCell="0" allowOverlap="1" relativeHeight="9">
            <wp:simplePos x="0" y="0"/>
            <wp:positionH relativeFrom="column">
              <wp:posOffset>246380</wp:posOffset>
            </wp:positionH>
            <wp:positionV relativeFrom="paragraph">
              <wp:posOffset>-60325</wp:posOffset>
            </wp:positionV>
            <wp:extent cx="1500505" cy="1500505"/>
            <wp:effectExtent l="0" t="0" r="0" b="0"/>
            <wp:wrapSquare wrapText="largest"/>
            <wp:docPr id="13" name="Bil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Bild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1500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Verdana" w:cs="Verdana" w:ascii="Verdana" w:hAnsi="Verdana"/>
          <w:sz w:val="32"/>
          <w:szCs w:val="32"/>
          <w:shd w:fill="auto" w:val="clear"/>
        </w:rPr>
        <w:t>Schule erhält der/die Teilnehmende mit dem weitesten Kängurusprung (= die meisten Auf</w:t>
        <w:softHyphen/>
        <w:t>gaben in Folge richtig gelöst) ein T-Shirt als Sonderpreis.</w:t>
      </w:r>
    </w:p>
    <w:p>
      <w:pPr>
        <w:pStyle w:val="StandardWeb"/>
        <w:bidi w:val="0"/>
        <w:spacing w:before="0" w:after="62"/>
        <w:jc w:val="both"/>
        <w:rPr>
          <w:rFonts w:ascii="Verdana" w:hAnsi="Verdana" w:eastAsia="Verdana" w:cs="Verdana"/>
          <w:sz w:val="32"/>
          <w:szCs w:val="32"/>
          <w:shd w:fill="auto" w:val="clear"/>
        </w:rPr>
      </w:pPr>
      <w:r>
        <w:rPr>
          <w:rFonts w:eastAsia="Verdana" w:cs="Verdana" w:ascii="Verdana" w:hAnsi="Verdana"/>
          <w:sz w:val="32"/>
          <w:szCs w:val="32"/>
          <w:shd w:fill="auto" w:val="clear"/>
        </w:rPr>
      </w:r>
    </w:p>
    <w:p>
      <w:pPr>
        <w:pStyle w:val="StandardWeb"/>
        <w:bidi w:val="0"/>
        <w:spacing w:before="0" w:after="62"/>
        <w:jc w:val="both"/>
        <w:rPr>
          <w:rFonts w:ascii="Verdana" w:hAnsi="Verdana" w:eastAsia="Verdana" w:cs="Verdana"/>
          <w:sz w:val="24"/>
          <w:szCs w:val="24"/>
          <w:shd w:fill="auto" w:val="clear"/>
        </w:rPr>
      </w:pPr>
      <w:r>
        <w:rPr>
          <w:rFonts w:eastAsia="Verdana" w:cs="Verdana" w:ascii="Verdana" w:hAnsi="Verdana"/>
          <w:sz w:val="24"/>
          <w:szCs w:val="24"/>
          <w:shd w:fill="auto" w:val="clear"/>
        </w:rPr>
      </w:r>
    </w:p>
    <w:p>
      <w:pPr>
        <w:pStyle w:val="StandardWeb"/>
        <w:bidi w:val="0"/>
        <w:spacing w:before="0" w:after="62"/>
        <w:jc w:val="end"/>
        <w:rPr>
          <w:rFonts w:ascii="Verdana" w:hAnsi="Verdana" w:eastAsia="Verdana" w:cs="Verdana"/>
          <w:sz w:val="24"/>
          <w:szCs w:val="24"/>
          <w:shd w:fill="auto" w:val="clear"/>
        </w:rPr>
      </w:pPr>
      <w:r>
        <w:rPr>
          <w:rFonts w:eastAsia="Verdana" w:cs="Verdana" w:ascii="Verdana" w:hAnsi="Verdana"/>
          <w:sz w:val="24"/>
          <w:szCs w:val="24"/>
          <w:shd w:fill="auto" w:val="clear"/>
        </w:rPr>
        <w:t>Die Abbildungen zeigen Beispiele für den „Preis für alle“ aus den vergangenen Jahren.</w:t>
      </w:r>
      <w:r>
        <w:br w:type="page"/>
      </w:r>
    </w:p>
    <w:p>
      <w:pPr>
        <w:pStyle w:val="Normal"/>
        <w:spacing w:before="0" w:after="0"/>
        <w:jc w:val="center"/>
        <w:rPr>
          <w:sz w:val="64"/>
        </w:rPr>
      </w:pPr>
      <w:r>
        <w:rPr>
          <w:rFonts w:cs="Verdana" w:ascii="Verdana" w:hAnsi="Verdana"/>
          <w:b/>
          <w:bCs/>
          <w:color w:val="800000"/>
          <w:sz w:val="64"/>
          <w:szCs w:val="64"/>
        </w:rPr>
        <w:t>Das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Känguru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der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Mathematik</w:t>
      </w:r>
    </w:p>
    <w:p>
      <w:pPr>
        <w:pStyle w:val="StandardWeb"/>
        <w:spacing w:before="120" w:after="60"/>
        <w:jc w:val="both"/>
        <w:rPr>
          <w:rFonts w:ascii="Verdana" w:hAnsi="Verdana" w:cs="Verdana"/>
          <w:b/>
          <w:bCs/>
          <w:sz w:val="6"/>
          <w:lang w:val="de-DE" w:eastAsia="de-DE"/>
        </w:rPr>
      </w:pPr>
      <w:r>
        <w:rPr>
          <w:rFonts w:cs="Verdana" w:ascii="Verdana" w:hAnsi="Verdana"/>
          <w:b/>
          <w:bCs/>
          <w:sz w:val="6"/>
          <w:lang w:val="de-DE" w:eastAsia="de-DE"/>
        </w:rPr>
      </w:r>
    </w:p>
    <w:p>
      <w:pPr>
        <w:pStyle w:val="StandardWeb"/>
        <w:spacing w:before="405" w:after="345"/>
        <w:jc w:val="center"/>
        <w:rPr>
          <w:sz w:val="44"/>
          <w:szCs w:val="44"/>
        </w:rPr>
      </w:pPr>
      <w:r>
        <w:rPr>
          <w:rFonts w:cs="Verdana" w:ascii="Verdana" w:hAnsi="Verdana"/>
          <w:b/>
          <w:bCs/>
          <w:sz w:val="44"/>
          <w:szCs w:val="44"/>
        </w:rPr>
        <w:t>Ziel des Wettbewerbs und Aufgabenformat</w:t>
      </w:r>
    </w:p>
    <w:p>
      <w:pPr>
        <w:pStyle w:val="StandardWeb"/>
        <w:bidi w:val="0"/>
        <w:spacing w:before="57" w:after="62"/>
        <w:jc w:val="both"/>
        <w:rPr>
          <w:rFonts w:ascii="Verdana" w:hAnsi="Verdana"/>
          <w:sz w:val="36"/>
          <w:szCs w:val="36"/>
          <w:shd w:fill="auto" w:val="clear"/>
        </w:rPr>
      </w:pPr>
      <w:r>
        <w:drawing>
          <wp:anchor behindDoc="0" distT="0" distB="0" distL="0" distR="215900" simplePos="0" locked="0" layoutInCell="0" allowOverlap="1" relativeHeight="8">
            <wp:simplePos x="0" y="0"/>
            <wp:positionH relativeFrom="column">
              <wp:posOffset>24130</wp:posOffset>
            </wp:positionH>
            <wp:positionV relativeFrom="paragraph">
              <wp:posOffset>70485</wp:posOffset>
            </wp:positionV>
            <wp:extent cx="2467610" cy="1646555"/>
            <wp:effectExtent l="0" t="0" r="0" b="0"/>
            <wp:wrapSquare wrapText="largest"/>
            <wp:docPr id="14" name="Bil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Bild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7610" cy="1646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Verdana" w:ascii="Verdana" w:hAnsi="Verdana"/>
          <w:sz w:val="36"/>
          <w:szCs w:val="36"/>
          <w:shd w:fill="auto" w:val="clear"/>
        </w:rPr>
        <w:t>Der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eastAsia="Verdana" w:cs="Verdana" w:ascii="Verdana" w:hAnsi="Verdana"/>
          <w:b/>
          <w:bCs/>
          <w:sz w:val="36"/>
          <w:szCs w:val="36"/>
          <w:shd w:fill="auto" w:val="clear"/>
        </w:rPr>
        <w:t>Multiple-Choice-</w:t>
      </w:r>
      <w:r>
        <w:rPr>
          <w:rFonts w:cs="Verdana" w:ascii="Verdana" w:hAnsi="Verdana"/>
          <w:b/>
          <w:bCs/>
          <w:sz w:val="36"/>
          <w:szCs w:val="36"/>
          <w:shd w:fill="auto" w:val="clear"/>
        </w:rPr>
        <w:t xml:space="preserve">Wettbewerb </w:t>
      </w:r>
      <w:r>
        <w:rPr>
          <w:rFonts w:cs="Verdana" w:ascii="Verdana" w:hAnsi="Verdana"/>
          <w:b w:val="false"/>
          <w:bCs w:val="false"/>
          <w:sz w:val="36"/>
          <w:szCs w:val="36"/>
          <w:shd w:fill="auto" w:val="clear"/>
        </w:rPr>
        <w:t>bietet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vielfälti</w:t>
        <w:softHyphen/>
        <w:t>gen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Auf</w:t>
        <w:softHyphen/>
        <w:t>gaben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zum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Knobeln,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Grübeln,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Rechnen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und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Schätzen,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die </w:t>
      </w:r>
      <w:r>
        <w:rPr>
          <w:rFonts w:cs="Verdana" w:ascii="Verdana" w:hAnsi="Verdana"/>
          <w:sz w:val="36"/>
          <w:szCs w:val="36"/>
          <w:shd w:fill="auto" w:val="clear"/>
        </w:rPr>
        <w:t>vor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allem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b/>
          <w:bCs/>
          <w:sz w:val="36"/>
          <w:szCs w:val="36"/>
          <w:shd w:fill="auto" w:val="clear"/>
        </w:rPr>
        <w:t>Freude</w:t>
      </w:r>
      <w:r>
        <w:rPr>
          <w:rFonts w:eastAsia="Verdana" w:cs="Verdana" w:ascii="Verdana" w:hAnsi="Verdana"/>
          <w:b/>
          <w:bCs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b/>
          <w:bCs/>
          <w:sz w:val="36"/>
          <w:szCs w:val="36"/>
          <w:shd w:fill="auto" w:val="clear"/>
        </w:rPr>
        <w:t>an</w:t>
      </w:r>
      <w:r>
        <w:rPr>
          <w:rFonts w:eastAsia="Verdana" w:cs="Verdana" w:ascii="Verdana" w:hAnsi="Verdana"/>
          <w:b/>
          <w:bCs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b/>
          <w:bCs/>
          <w:sz w:val="36"/>
          <w:szCs w:val="36"/>
          <w:shd w:fill="auto" w:val="clear"/>
        </w:rPr>
        <w:t>der</w:t>
      </w:r>
      <w:r>
        <w:rPr>
          <w:rFonts w:eastAsia="Verdana" w:cs="Verdana" w:ascii="Verdana" w:hAnsi="Verdana"/>
          <w:b/>
          <w:bCs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b/>
          <w:bCs/>
          <w:sz w:val="36"/>
          <w:szCs w:val="36"/>
          <w:shd w:fill="auto" w:val="clear"/>
        </w:rPr>
        <w:t>Mathematik</w:t>
      </w:r>
      <w:r>
        <w:rPr>
          <w:rFonts w:eastAsia="Verdana" w:cs="Verdana" w:ascii="Verdana" w:hAnsi="Verdana"/>
          <w:b/>
          <w:bCs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b/>
          <w:bCs/>
          <w:sz w:val="36"/>
          <w:szCs w:val="36"/>
          <w:shd w:fill="auto" w:val="clear"/>
        </w:rPr>
        <w:t>wecken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sollen. Sie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sind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anregend,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heiter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und oft </w:t>
      </w:r>
      <w:r>
        <w:rPr>
          <w:rFonts w:cs="Verdana" w:ascii="Verdana" w:hAnsi="Verdana"/>
          <w:sz w:val="36"/>
          <w:szCs w:val="36"/>
          <w:shd w:fill="auto" w:val="clear"/>
        </w:rPr>
        <w:t>ein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we</w:t>
        <w:softHyphen/>
        <w:t>nig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unerwartet.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So wird die </w:t>
      </w:r>
      <w:r>
        <w:rPr>
          <w:rFonts w:cs="Verdana" w:ascii="Verdana" w:hAnsi="Verdana"/>
          <w:sz w:val="36"/>
          <w:szCs w:val="36"/>
          <w:shd w:fill="auto" w:val="clear"/>
        </w:rPr>
        <w:t>bei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Schülerinnen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und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Schülern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häufig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vorhandene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Furcht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vor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dem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Ernsthaften, Strengen, Trockenen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der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Ma</w:t>
        <w:softHyphen/>
        <w:t>thematik</w:t>
      </w:r>
      <w:r>
        <w:rPr>
          <w:rFonts w:eastAsia="Verdana" w:cs="Verdana" w:ascii="Verdana" w:hAnsi="Verdana"/>
          <w:sz w:val="36"/>
          <w:szCs w:val="36"/>
          <w:shd w:fill="auto" w:val="clear"/>
        </w:rPr>
        <w:t xml:space="preserve"> </w:t>
      </w:r>
      <w:r>
        <w:rPr>
          <w:rFonts w:cs="Verdana" w:ascii="Verdana" w:hAnsi="Verdana"/>
          <w:sz w:val="36"/>
          <w:szCs w:val="36"/>
          <w:shd w:fill="auto" w:val="clear"/>
        </w:rPr>
        <w:t>aufgebro</w:t>
        <w:softHyphen/>
        <w:t>chen.</w:t>
      </w:r>
    </w:p>
    <w:p>
      <w:pPr>
        <w:pStyle w:val="StandardWeb"/>
        <w:bidi w:val="0"/>
        <w:spacing w:before="342" w:after="347"/>
        <w:jc w:val="both"/>
        <w:rPr>
          <w:rFonts w:ascii="Verdana" w:hAnsi="Verdana" w:cs="Verdana"/>
          <w:sz w:val="36"/>
          <w:szCs w:val="36"/>
          <w:shd w:fill="auto" w:val="clear"/>
        </w:rPr>
      </w:pPr>
      <w:r>
        <w:rPr>
          <w:rFonts w:cs="Verdana" w:ascii="Verdana" w:hAnsi="Verdana"/>
          <w:sz w:val="36"/>
          <w:szCs w:val="36"/>
          <w:shd w:fill="auto" w:val="clear"/>
        </w:rPr>
        <w:t>Die Resonanz aus den Schulen und der Erfolg der letzten Jahre bestätigen diesen Ansatz.</w:t>
      </w:r>
    </w:p>
    <w:p>
      <w:pPr>
        <w:pStyle w:val="StandardWeb"/>
        <w:bidi w:val="0"/>
        <w:spacing w:before="399" w:after="461"/>
        <w:jc w:val="both"/>
        <w:rPr>
          <w:rFonts w:ascii="Verdana" w:hAnsi="Verdana"/>
          <w:sz w:val="36"/>
          <w:szCs w:val="36"/>
          <w:u w:val="none"/>
        </w:rPr>
      </w:pPr>
      <w:r>
        <w:rPr>
          <w:rFonts w:ascii="Verdana" w:hAnsi="Verdana"/>
          <w:sz w:val="36"/>
          <w:szCs w:val="36"/>
          <w:u w:val="none"/>
        </w:rPr>
        <mc:AlternateContent>
          <mc:Choice Requires="wps">
            <w:drawing>
              <wp:anchor behindDoc="0" distT="0" distB="0" distL="214630" distR="0" simplePos="0" locked="0" layoutInCell="0" allowOverlap="1" relativeHeight="10">
                <wp:simplePos x="0" y="0"/>
                <wp:positionH relativeFrom="column">
                  <wp:posOffset>4740275</wp:posOffset>
                </wp:positionH>
                <wp:positionV relativeFrom="paragraph">
                  <wp:posOffset>31115</wp:posOffset>
                </wp:positionV>
                <wp:extent cx="4873625" cy="2397760"/>
                <wp:effectExtent l="1270" t="635" r="0" b="635"/>
                <wp:wrapSquare wrapText="left"/>
                <wp:docPr id="15" name="Rahmen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680" cy="2397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chaubilduser"/>
                              <w:spacing w:before="120" w:after="120"/>
                              <w:jc w:val="center"/>
                              <w:rPr>
                                <w:rFonts w:ascii="Verdana" w:hAnsi="Verdana"/>
                                <w:b w:val="false"/>
                                <w:bCs w:val="false"/>
                                <w:i w:val="false"/>
                                <w:i w:val="false"/>
                                <w:iCs w:val="false"/>
                                <w:sz w:val="24"/>
                                <w:szCs w:val="24"/>
                              </w:rPr>
                            </w:pPr>
                            <w:r>
                              <w:rPr/>
                              <w:drawing>
                                <wp:inline distT="0" distB="0" distL="0" distR="0">
                                  <wp:extent cx="4791710" cy="1751965"/>
                                  <wp:effectExtent l="0" t="0" r="0" b="0"/>
                                  <wp:docPr id="16" name="Bild2 Kopi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Bild2 Kopi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91710" cy="17519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Verdana" w:hAnsi="Verdana"/>
                                <w:b w:val="false"/>
                                <w:bCs w:val="false"/>
                                <w:i w:val="false"/>
                                <w:iCs w:val="false"/>
                                <w:sz w:val="24"/>
                                <w:szCs w:val="24"/>
                              </w:rPr>
                              <w:t>Beispielaufgaben aus den</w:t>
                              <w:br/>
                              <w:t>Klassenstufen 5/6 (oben) und 3/4 (unten)</w:t>
                            </w:r>
                          </w:p>
                        </w:txbxContent>
                      </wps:txbx>
                      <wps:bodyPr lIns="17640" rIns="17640" tIns="17640" bIns="1764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Rahmen1" path="m0,0l-2147483645,0l-2147483645,-2147483646l0,-2147483646xe" fillcolor="white" stroked="t" o:allowincell="f" style="position:absolute;margin-left:373.25pt;margin-top:2.45pt;width:383.7pt;height:188.75pt;mso-wrap-style:square;v-text-anchor:top">
                <v:fill o:detectmouseclick="t" type="solid" color2="black"/>
                <v:stroke color="black" weight="720" joinstyle="round" endcap="flat"/>
                <v:textbox>
                  <w:txbxContent>
                    <w:p>
                      <w:pPr>
                        <w:pStyle w:val="Schaubilduser"/>
                        <w:spacing w:before="120" w:after="120"/>
                        <w:jc w:val="center"/>
                        <w:rPr>
                          <w:rFonts w:ascii="Verdana" w:hAnsi="Verdana"/>
                          <w:b w:val="false"/>
                          <w:bCs w:val="false"/>
                          <w:i w:val="false"/>
                          <w:i w:val="false"/>
                          <w:iCs w:val="false"/>
                          <w:sz w:val="24"/>
                          <w:szCs w:val="24"/>
                        </w:rPr>
                      </w:pPr>
                      <w:r>
                        <w:rPr/>
                        <w:drawing>
                          <wp:inline distT="0" distB="0" distL="0" distR="0">
                            <wp:extent cx="4791710" cy="1751965"/>
                            <wp:effectExtent l="0" t="0" r="0" b="0"/>
                            <wp:docPr id="17" name="Bild2 Kopi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Bild2 Kopi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91710" cy="17519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Verdana" w:hAnsi="Verdana"/>
                          <w:b w:val="false"/>
                          <w:bCs w:val="false"/>
                          <w:i w:val="false"/>
                          <w:iCs w:val="false"/>
                          <w:sz w:val="24"/>
                          <w:szCs w:val="24"/>
                        </w:rPr>
                        <w:t>Beispielaufgaben aus den</w:t>
                        <w:br/>
                        <w:t>Klassenstufen 5/6 (oben) und 3/4 (unten)</w:t>
                      </w:r>
                    </w:p>
                  </w:txbxContent>
                </v:textbox>
                <w10:wrap type="square" side="left"/>
              </v:rect>
            </w:pict>
          </mc:Fallback>
        </mc:AlternateContent>
      </w:r>
    </w:p>
    <w:p>
      <w:pPr>
        <w:pStyle w:val="StandardWeb"/>
        <w:bidi w:val="0"/>
        <w:spacing w:before="399" w:after="461"/>
        <w:jc w:val="both"/>
        <w:rPr>
          <w:rStyle w:val="Hyperlink"/>
          <w:rFonts w:ascii="Verdana" w:hAnsi="Verdana"/>
          <w:sz w:val="24"/>
          <w:szCs w:val="24"/>
          <w:u w:val="none"/>
        </w:rPr>
      </w:pPr>
      <w:r>
        <w:rPr/>
        <w:drawing>
          <wp:anchor behindDoc="0" distT="0" distB="0" distL="0" distR="215900" simplePos="0" locked="0" layoutInCell="0" allowOverlap="1" relativeHeight="7">
            <wp:simplePos x="0" y="0"/>
            <wp:positionH relativeFrom="column">
              <wp:posOffset>34290</wp:posOffset>
            </wp:positionH>
            <wp:positionV relativeFrom="paragraph">
              <wp:posOffset>-248285</wp:posOffset>
            </wp:positionV>
            <wp:extent cx="1511300" cy="1530350"/>
            <wp:effectExtent l="0" t="0" r="0" b="0"/>
            <wp:wrapSquare wrapText="largest"/>
            <wp:docPr id="18" name="Bil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Bild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0" cy="1530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StandardWeb"/>
        <w:bidi w:val="0"/>
        <w:spacing w:before="399" w:after="461"/>
        <w:jc w:val="both"/>
        <w:rPr>
          <w:rStyle w:val="Hyperlink"/>
          <w:rFonts w:ascii="Verdana" w:hAnsi="Verdana"/>
          <w:sz w:val="24"/>
          <w:szCs w:val="24"/>
          <w:u w:val="none"/>
        </w:rPr>
      </w:pPr>
      <w:r>
        <w:rPr/>
      </w:r>
    </w:p>
    <w:p>
      <w:pPr>
        <w:pStyle w:val="StandardWeb"/>
        <w:bidi w:val="0"/>
        <w:spacing w:before="399" w:after="461"/>
        <w:jc w:val="both"/>
        <w:rPr>
          <w:rStyle w:val="Hyperlink"/>
          <w:rFonts w:ascii="Verdana" w:hAnsi="Verdana"/>
          <w:sz w:val="24"/>
          <w:szCs w:val="24"/>
          <w:u w:val="none"/>
        </w:rPr>
      </w:pPr>
      <w:r>
        <w:rPr/>
      </w:r>
    </w:p>
    <w:p>
      <w:pPr>
        <w:pStyle w:val="StandardWeb"/>
        <w:bidi w:val="0"/>
        <w:spacing w:before="399" w:after="461"/>
        <w:jc w:val="both"/>
        <w:rPr/>
      </w:pPr>
      <w:r>
        <w:rPr>
          <w:rStyle w:val="Hyperlink"/>
          <w:rFonts w:ascii="Verdana" w:hAnsi="Verdana"/>
          <w:sz w:val="24"/>
          <w:szCs w:val="24"/>
          <w:u w:val="none"/>
        </w:rPr>
        <w:t xml:space="preserve">Alte Aufgaben zum Stöbern und Reinschnuppern gibt es auf </w:t>
      </w:r>
      <w:hyperlink r:id="rId13">
        <w:r>
          <w:rPr>
            <w:rStyle w:val="Hyperlink"/>
            <w:rFonts w:ascii="Verdana" w:hAnsi="Verdana"/>
            <w:sz w:val="24"/>
            <w:szCs w:val="24"/>
          </w:rPr>
          <w:t>www.mathe-kaenguru.de</w:t>
        </w:r>
      </w:hyperlink>
      <w:r>
        <w:rPr>
          <w:rFonts w:ascii="Verdana" w:hAnsi="Verdana"/>
          <w:sz w:val="24"/>
          <w:szCs w:val="24"/>
        </w:rPr>
        <w:t xml:space="preserve"> und in der Känguru-App.</w:t>
      </w:r>
      <w:r>
        <w:br w:type="page"/>
      </w:r>
    </w:p>
    <w:p>
      <w:pPr>
        <w:pStyle w:val="Normal"/>
        <w:spacing w:before="0" w:after="0"/>
        <w:jc w:val="center"/>
        <w:rPr>
          <w:sz w:val="64"/>
        </w:rPr>
      </w:pPr>
      <w:r>
        <w:rPr>
          <w:rFonts w:cs="Verdana" w:ascii="Verdana" w:hAnsi="Verdana"/>
          <w:b/>
          <w:bCs/>
          <w:color w:val="800000"/>
          <w:sz w:val="64"/>
          <w:szCs w:val="64"/>
        </w:rPr>
        <w:t>Das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Känguru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der</w:t>
      </w:r>
      <w:r>
        <w:rPr>
          <w:rFonts w:eastAsia="Verdana" w:cs="Verdana" w:ascii="Verdana" w:hAnsi="Verdana"/>
          <w:b/>
          <w:bCs/>
          <w:color w:val="800000"/>
          <w:sz w:val="64"/>
          <w:szCs w:val="64"/>
        </w:rPr>
        <w:t xml:space="preserve"> </w:t>
      </w:r>
      <w:r>
        <w:rPr>
          <w:rFonts w:cs="Verdana" w:ascii="Verdana" w:hAnsi="Verdana"/>
          <w:b/>
          <w:bCs/>
          <w:color w:val="800000"/>
          <w:sz w:val="64"/>
          <w:szCs w:val="64"/>
        </w:rPr>
        <w:t>Mathematik</w:t>
      </w:r>
    </w:p>
    <w:p>
      <w:pPr>
        <w:pStyle w:val="StandardWeb"/>
        <w:spacing w:before="120" w:after="60"/>
        <w:jc w:val="both"/>
        <w:rPr>
          <w:rFonts w:ascii="Verdana" w:hAnsi="Verdana" w:cs="Verdana"/>
          <w:b/>
          <w:bCs/>
          <w:sz w:val="6"/>
          <w:lang w:val="de-DE" w:eastAsia="de-DE"/>
        </w:rPr>
      </w:pPr>
      <w:r>
        <w:rPr>
          <w:rFonts w:cs="Verdana" w:ascii="Verdana" w:hAnsi="Verdana"/>
          <w:b/>
          <w:bCs/>
          <w:sz w:val="6"/>
          <w:lang w:val="de-DE" w:eastAsia="de-DE"/>
        </w:rPr>
      </w:r>
    </w:p>
    <w:p>
      <w:pPr>
        <w:pStyle w:val="StandardWeb"/>
        <w:spacing w:before="405" w:after="345"/>
        <w:jc w:val="center"/>
        <w:rPr>
          <w:rFonts w:ascii="Verdana" w:hAnsi="Verdana" w:cs="Verdana"/>
          <w:b/>
          <w:bCs/>
          <w:sz w:val="44"/>
          <w:szCs w:val="44"/>
        </w:rPr>
      </w:pPr>
      <w:r>
        <w:rPr>
          <w:rFonts w:cs="Verdana" w:ascii="Verdana" w:hAnsi="Verdana"/>
          <w:b/>
          <w:bCs/>
          <w:sz w:val="44"/>
          <w:szCs w:val="44"/>
        </w:rPr>
        <w:t>Das Känguru im Internet</w:t>
      </w:r>
    </w:p>
    <w:p>
      <w:pPr>
        <w:pStyle w:val="StandardWeb"/>
        <w:spacing w:before="405" w:after="345"/>
        <w:jc w:val="center"/>
        <w:rPr>
          <w:rFonts w:ascii="Verdana" w:hAnsi="Verdana" w:cs="Verdana"/>
          <w:b/>
          <w:bCs/>
          <w:sz w:val="44"/>
          <w:szCs w:val="44"/>
        </w:rPr>
      </w:pPr>
      <w:r>
        <w:rPr>
          <w:rFonts w:cs="Verdana" w:ascii="Verdana" w:hAnsi="Verdana"/>
          <w:b/>
          <w:bCs/>
          <w:sz w:val="44"/>
          <w:szCs w:val="44"/>
        </w:rPr>
      </w:r>
    </w:p>
    <w:p>
      <w:pPr>
        <w:pStyle w:val="StandardWeb"/>
        <w:spacing w:before="405" w:after="345"/>
        <w:jc w:val="start"/>
        <w:rPr>
          <w:rFonts w:ascii="Verdana" w:hAnsi="Verdana" w:cs="Verdana"/>
          <w:b w:val="false"/>
          <w:bCs w:val="false"/>
          <w:sz w:val="36"/>
          <w:szCs w:val="36"/>
        </w:rPr>
      </w:pPr>
      <w:r>
        <w:rPr>
          <w:rFonts w:cs="Verdana" w:ascii="Verdana" w:hAnsi="Verdana"/>
          <w:b w:val="false"/>
          <w:bCs w:val="false"/>
          <w:sz w:val="36"/>
          <w:szCs w:val="36"/>
        </w:rPr>
        <w:t>Alle Informationen zum Wettbewerb gibt es auf der offiziellen Webseite</w:t>
        <w:br/>
      </w:r>
    </w:p>
    <w:p>
      <w:pPr>
        <w:pStyle w:val="StandardWeb"/>
        <w:spacing w:before="405" w:after="345"/>
        <w:jc w:val="center"/>
        <w:rPr>
          <w:rFonts w:ascii="Verdana" w:hAnsi="Verdana" w:cs="Verdana"/>
          <w:b w:val="false"/>
          <w:bCs w:val="false"/>
          <w:sz w:val="36"/>
          <w:szCs w:val="36"/>
        </w:rPr>
      </w:pPr>
      <w:r>
        <w:drawing>
          <wp:anchor behindDoc="0" distT="0" distB="0" distL="0" distR="0" simplePos="0" locked="0" layoutInCell="0" allowOverlap="1" relativeHeight="13">
            <wp:simplePos x="0" y="0"/>
            <wp:positionH relativeFrom="column">
              <wp:posOffset>5670550</wp:posOffset>
            </wp:positionH>
            <wp:positionV relativeFrom="paragraph">
              <wp:posOffset>-78105</wp:posOffset>
            </wp:positionV>
            <wp:extent cx="3880485" cy="3672840"/>
            <wp:effectExtent l="0" t="0" r="0" b="0"/>
            <wp:wrapSquare wrapText="largest"/>
            <wp:docPr id="19" name="Bild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Bild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0485" cy="3672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Verdana" w:ascii="Verdana" w:hAnsi="Verdana"/>
          <w:b w:val="false"/>
          <w:bCs w:val="false"/>
          <w:sz w:val="36"/>
          <w:szCs w:val="36"/>
        </w:rPr>
        <w:br/>
      </w:r>
      <w:hyperlink r:id="rId15">
        <w:r>
          <w:rPr>
            <w:rStyle w:val="Hyperlink"/>
            <w:rFonts w:cs="Verdana" w:ascii="Verdana" w:hAnsi="Verdana"/>
            <w:b w:val="false"/>
            <w:bCs w:val="false"/>
            <w:sz w:val="48"/>
            <w:szCs w:val="48"/>
          </w:rPr>
          <w:t>www.mathe-kaenguru.de</w:t>
        </w:r>
      </w:hyperlink>
    </w:p>
    <w:p>
      <w:pPr>
        <w:pStyle w:val="StandardWeb"/>
        <w:spacing w:before="405" w:after="345"/>
        <w:jc w:val="start"/>
        <w:rPr>
          <w:rFonts w:ascii="Verdana" w:hAnsi="Verdana" w:cs="Verdana"/>
          <w:b w:val="false"/>
          <w:bCs w:val="false"/>
          <w:sz w:val="36"/>
          <w:szCs w:val="36"/>
        </w:rPr>
      </w:pPr>
      <w:r>
        <w:rPr>
          <w:rFonts w:cs="Verdana" w:ascii="Verdana" w:hAnsi="Verdana"/>
          <w:b w:val="false"/>
          <w:bCs w:val="false"/>
          <w:sz w:val="36"/>
          <w:szCs w:val="36"/>
        </w:rPr>
        <w:drawing>
          <wp:anchor behindDoc="0" distT="0" distB="0" distL="0" distR="0" simplePos="0" locked="0" layoutInCell="0" allowOverlap="1" relativeHeight="6">
            <wp:simplePos x="0" y="0"/>
            <wp:positionH relativeFrom="column">
              <wp:posOffset>2073275</wp:posOffset>
            </wp:positionH>
            <wp:positionV relativeFrom="paragraph">
              <wp:posOffset>240665</wp:posOffset>
            </wp:positionV>
            <wp:extent cx="2288540" cy="2288540"/>
            <wp:effectExtent l="0" t="0" r="0" b="0"/>
            <wp:wrapSquare wrapText="largest"/>
            <wp:docPr id="20" name="Bil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Bild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540" cy="2288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StandardWeb"/>
        <w:spacing w:before="405" w:after="345"/>
        <w:jc w:val="start"/>
        <w:rPr>
          <w:rFonts w:ascii="Verdana" w:hAnsi="Verdana" w:cs="Verdana"/>
          <w:b w:val="false"/>
          <w:bCs w:val="false"/>
          <w:sz w:val="36"/>
          <w:szCs w:val="36"/>
        </w:rPr>
      </w:pPr>
      <w:r>
        <w:rPr>
          <w:rFonts w:cs="Verdana" w:ascii="Verdana" w:hAnsi="Verdana"/>
          <w:b w:val="false"/>
          <w:bCs w:val="false"/>
          <w:sz w:val="36"/>
          <w:szCs w:val="36"/>
        </w:rPr>
      </w:r>
    </w:p>
    <w:p>
      <w:pPr>
        <w:pStyle w:val="StandardWeb"/>
        <w:spacing w:before="405" w:after="345"/>
        <w:jc w:val="start"/>
        <w:rPr>
          <w:rFonts w:ascii="Verdana" w:hAnsi="Verdana" w:cs="Verdana"/>
          <w:b w:val="false"/>
          <w:bCs w:val="false"/>
          <w:sz w:val="36"/>
          <w:szCs w:val="36"/>
        </w:rPr>
      </w:pPr>
      <w:r>
        <w:rPr>
          <w:rFonts w:cs="Verdana" w:ascii="Verdana" w:hAnsi="Verdana"/>
          <w:b w:val="false"/>
          <w:bCs w:val="false"/>
          <w:sz w:val="36"/>
          <w:szCs w:val="36"/>
        </w:rPr>
      </w:r>
    </w:p>
    <w:p>
      <w:pPr>
        <w:pStyle w:val="StandardWeb"/>
        <w:spacing w:before="0" w:after="0"/>
        <w:jc w:val="start"/>
        <w:rPr>
          <w:rFonts w:ascii="Verdana" w:hAnsi="Verdana" w:cs="Verdana"/>
          <w:b w:val="false"/>
          <w:bCs w:val="false"/>
          <w:sz w:val="36"/>
          <w:szCs w:val="36"/>
        </w:rPr>
      </w:pPr>
      <w:r>
        <w:rPr>
          <w:rFonts w:cs="Verdana" w:ascii="Verdana" w:hAnsi="Verdana"/>
          <w:b w:val="false"/>
          <w:bCs w:val="false"/>
          <w:sz w:val="36"/>
          <w:szCs w:val="36"/>
        </w:rPr>
      </w:r>
    </w:p>
    <w:sectPr>
      <w:type w:val="nextPage"/>
      <w:pgSz w:orient="landscape" w:w="16838" w:h="11906"/>
      <w:pgMar w:left="850" w:right="850" w:gutter="0" w:header="0" w:top="567" w:footer="0" w:bottom="567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 w:characterSet="windows-1252"/>
    <w:family w:val="roman"/>
    <w:pitch w:val="variable"/>
  </w:font>
  <w:font w:name="Symbol">
    <w:charset w:val="02"/>
    <w:family w:val="roman"/>
    <w:pitch w:val="variable"/>
  </w:font>
  <w:font w:name="Arial">
    <w:charset w:val="00" w:characterSet="windows-1252"/>
    <w:family w:val="swiss"/>
    <w:pitch w:val="variable"/>
  </w:font>
  <w:font w:name="Liberation Serif">
    <w:altName w:val="Times New Roman"/>
    <w:charset w:val="00" w:characterSet="windows-1252"/>
    <w:family w:val="roman"/>
    <w:pitch w:val="variable"/>
  </w:font>
  <w:font w:name="OpenSymbol">
    <w:altName w:val="Arial Unicode MS"/>
    <w:charset w:val="00" w:characterSet="windows-1252"/>
    <w:family w:val="roman"/>
    <w:pitch w:val="variable"/>
  </w:font>
  <w:font w:name="Liberation Sans">
    <w:altName w:val="Arial"/>
    <w:charset w:val="00" w:characterSet="windows-1252"/>
    <w:family w:val="roman"/>
    <w:pitch w:val="variable"/>
  </w:font>
  <w:font w:name="FreeSans">
    <w:charset w:val="00" w:characterSet="windows-1252"/>
    <w:family w:val="roman"/>
    <w:pitch w:val="variable"/>
  </w:font>
  <w:font w:name="Verdana">
    <w:charset w:val="00" w:characterSet="windows-1252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"/>
      <w:lvlJc w:val="start"/>
      <w:pPr>
        <w:tabs>
          <w:tab w:val="num" w:pos="397"/>
        </w:tabs>
        <w:ind w:start="397" w:hanging="227"/>
      </w:pPr>
      <w:rPr>
        <w:rFonts w:ascii="Symbol" w:hAnsi="Symbol" w:cs="Symbol" w:hint="default"/>
        <w:sz w:val="36"/>
        <w:szCs w:val="36"/>
      </w:rPr>
    </w:lvl>
    <w:lvl w:ilvl="1">
      <w:start w:val="1"/>
      <w:numFmt w:val="bullet"/>
      <w:lvlText w:val=""/>
      <w:lvlJc w:val="start"/>
      <w:pPr>
        <w:tabs>
          <w:tab w:val="num" w:pos="1420"/>
        </w:tabs>
        <w:ind w:start="142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start"/>
      <w:pPr>
        <w:tabs>
          <w:tab w:val="num" w:pos="1780"/>
        </w:tabs>
        <w:ind w:start="178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start"/>
      <w:pPr>
        <w:tabs>
          <w:tab w:val="num" w:pos="2140"/>
        </w:tabs>
        <w:ind w:start="214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start"/>
      <w:pPr>
        <w:tabs>
          <w:tab w:val="num" w:pos="2500"/>
        </w:tabs>
        <w:ind w:start="250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start"/>
      <w:pPr>
        <w:tabs>
          <w:tab w:val="num" w:pos="2860"/>
        </w:tabs>
        <w:ind w:start="286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start"/>
      <w:pPr>
        <w:tabs>
          <w:tab w:val="num" w:pos="3220"/>
        </w:tabs>
        <w:ind w:start="322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start"/>
      <w:pPr>
        <w:tabs>
          <w:tab w:val="num" w:pos="3580"/>
        </w:tabs>
        <w:ind w:start="358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start"/>
      <w:pPr>
        <w:tabs>
          <w:tab w:val="num" w:pos="3940"/>
        </w:tabs>
        <w:ind w:start="3940" w:hanging="360"/>
      </w:pPr>
      <w:rPr>
        <w:rFonts w:ascii="Symbol" w:hAnsi="Symbol" w:cs="Symbol" w:hint="default"/>
      </w:rPr>
    </w:lvl>
  </w:abstractNum>
  <w:abstractNum w:abstractNumId="2">
    <w:lvl w:ilvl="0">
      <w:start w:val="1"/>
      <w:numFmt w:val="none"/>
      <w:suff w:val="nothing"/>
      <w:lvlText w:val="%1"/>
      <w:lvlJc w:val="start"/>
      <w:pPr>
        <w:tabs>
          <w:tab w:val="num" w:pos="0"/>
        </w:tabs>
        <w:ind w:start="0" w:hanging="0"/>
      </w:pPr>
    </w:lvl>
    <w:lvl w:ilvl="1">
      <w:start w:val="1"/>
      <w:numFmt w:val="none"/>
      <w:suff w:val="nothing"/>
      <w:lvlText w:val="%2"/>
      <w:lvlJc w:val="start"/>
      <w:pPr>
        <w:tabs>
          <w:tab w:val="num" w:pos="0"/>
        </w:tabs>
        <w:ind w:start="0" w:hanging="0"/>
      </w:pPr>
    </w:lvl>
    <w:lvl w:ilvl="2">
      <w:start w:val="1"/>
      <w:numFmt w:val="none"/>
      <w:suff w:val="nothing"/>
      <w:lvlText w:val="%3"/>
      <w:lvlJc w:val="start"/>
      <w:pPr>
        <w:tabs>
          <w:tab w:val="num" w:pos="0"/>
        </w:tabs>
        <w:ind w:start="0" w:hanging="0"/>
      </w:pPr>
    </w:lvl>
    <w:lvl w:ilvl="3">
      <w:start w:val="1"/>
      <w:numFmt w:val="none"/>
      <w:suff w:val="nothing"/>
      <w:lvlText w:val="%4"/>
      <w:lvlJc w:val="start"/>
      <w:pPr>
        <w:tabs>
          <w:tab w:val="num" w:pos="0"/>
        </w:tabs>
        <w:ind w:start="0" w:hanging="0"/>
      </w:pPr>
    </w:lvl>
    <w:lvl w:ilvl="4">
      <w:start w:val="1"/>
      <w:numFmt w:val="none"/>
      <w:suff w:val="nothing"/>
      <w:lvlText w:val="%5"/>
      <w:lvlJc w:val="start"/>
      <w:pPr>
        <w:tabs>
          <w:tab w:val="num" w:pos="0"/>
        </w:tabs>
        <w:ind w:start="0" w:hanging="0"/>
      </w:pPr>
    </w:lvl>
    <w:lvl w:ilvl="5">
      <w:start w:val="1"/>
      <w:numFmt w:val="none"/>
      <w:suff w:val="nothing"/>
      <w:lvlText w:val="%6"/>
      <w:lvlJc w:val="start"/>
      <w:pPr>
        <w:tabs>
          <w:tab w:val="num" w:pos="0"/>
        </w:tabs>
        <w:ind w:start="0" w:hanging="0"/>
      </w:pPr>
    </w:lvl>
    <w:lvl w:ilvl="6">
      <w:start w:val="1"/>
      <w:numFmt w:val="none"/>
      <w:suff w:val="nothing"/>
      <w:lvlText w:val="%7"/>
      <w:lvlJc w:val="start"/>
      <w:pPr>
        <w:tabs>
          <w:tab w:val="num" w:pos="0"/>
        </w:tabs>
        <w:ind w:start="0" w:hanging="0"/>
      </w:pPr>
    </w:lvl>
    <w:lvl w:ilvl="7">
      <w:start w:val="1"/>
      <w:numFmt w:val="none"/>
      <w:suff w:val="nothing"/>
      <w:lvlText w:val="%8"/>
      <w:lvlJc w:val="start"/>
      <w:pPr>
        <w:tabs>
          <w:tab w:val="num" w:pos="0"/>
        </w:tabs>
        <w:ind w:start="0" w:hanging="0"/>
      </w:pPr>
    </w:lvl>
    <w:lvl w:ilvl="8">
      <w:start w:val="1"/>
      <w:numFmt w:val="none"/>
      <w:suff w:val="nothing"/>
      <w:lvlText w:val="%9"/>
      <w:lvlJc w:val="start"/>
      <w:pPr>
        <w:tabs>
          <w:tab w:val="num" w:pos="0"/>
        </w:tabs>
        <w:ind w:star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65"/>
  <w:displayBackgroundShape/>
  <w:defaultTabStop w:val="708"/>
  <w:autoHyphenation w:val="true"/>
  <w:hyphenationZone w:val="360"/>
  <w:compat>
    <w:compatSetting w:name="compatibilityMode" w:uri="http://schemas.microsoft.com/office/word" w:val="15"/>
    <w:compatSetting w:name="useWord2013TrackBottomHyphen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oto Sans SC Regular" w:cs="FreeSans"/>
        <w:sz w:val="24"/>
        <w:szCs w:val="24"/>
        <w:lang w:val="de-DE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kinsoku w:val="true"/>
      <w:overflowPunct w:val="false"/>
      <w:autoSpaceDE w:val="true"/>
      <w:bidi w:val="0"/>
      <w:spacing w:before="0" w:after="0"/>
      <w:ind w:hanging="0" w:start="0" w:end="0"/>
      <w:jc w:val="star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de-DE" w:eastAsia="zh-CN" w:bidi="ar-SA"/>
    </w:rPr>
  </w:style>
  <w:style w:type="character" w:styleId="Absatz-Standardschriftart">
    <w:name w:val="Absatz-Standardschriftart"/>
    <w:qFormat/>
    <w:rPr/>
  </w:style>
  <w:style w:type="character" w:styleId="WW-Absatz-Standardschriftart">
    <w:name w:val="WW-Absatz-Standardschriftart"/>
    <w:qFormat/>
    <w:rPr/>
  </w:style>
  <w:style w:type="character" w:styleId="WW-Absatz-Standardschriftart1">
    <w:name w:val="WW-Absatz-Standardschriftart1"/>
    <w:qFormat/>
    <w:rPr/>
  </w:style>
  <w:style w:type="character" w:styleId="WW-Absatz-Standardschriftart11">
    <w:name w:val="WW-Absatz-Standardschriftart11"/>
    <w:qFormat/>
    <w:rPr/>
  </w:style>
  <w:style w:type="character" w:styleId="WW-Absatz-Standardschriftart111">
    <w:name w:val="WW-Absatz-Standardschriftart111"/>
    <w:qFormat/>
    <w:rPr/>
  </w:style>
  <w:style w:type="character" w:styleId="WW-Absatz-Standardschriftart1111">
    <w:name w:val="WW-Absatz-Standardschriftart1111"/>
    <w:qFormat/>
    <w:rPr/>
  </w:style>
  <w:style w:type="character" w:styleId="WW-Absatz-Standardschriftart11111">
    <w:name w:val="WW-Absatz-Standardschriftart11111"/>
    <w:qFormat/>
    <w:rPr/>
  </w:style>
  <w:style w:type="character" w:styleId="WW-Absatz-Standardschriftart111111">
    <w:name w:val="WW-Absatz-Standardschriftart111111"/>
    <w:qFormat/>
    <w:rPr/>
  </w:style>
  <w:style w:type="character" w:styleId="Hyperlink">
    <w:name w:val="Hyperlink"/>
    <w:basedOn w:val="WW-Absatz-Standardschriftart1111"/>
    <w:rPr>
      <w:color w:val="000000"/>
      <w:u w:val="single"/>
    </w:rPr>
  </w:style>
  <w:style w:type="character" w:styleId="WW-Absatz-Standardschriftart1111111111">
    <w:name w:val="WW-Absatz-Standardschriftart1111111111"/>
    <w:qFormat/>
    <w:rPr/>
  </w:style>
  <w:style w:type="character" w:styleId="FollowedHyperlink">
    <w:name w:val="FollowedHyperlink"/>
    <w:basedOn w:val="WW-Absatz-Standardschriftart1111111111"/>
    <w:rPr>
      <w:color w:val="800080"/>
      <w:u w:val="single"/>
    </w:rPr>
  </w:style>
  <w:style w:type="character" w:styleId="Aufzhlungszeichenuser">
    <w:name w:val="Aufzählungszeichen (user)"/>
    <w:qFormat/>
    <w:rPr>
      <w:rFonts w:ascii="OpenSymbol" w:hAnsi="OpenSymbol" w:eastAsia="OpenSymbol" w:cs="OpenSymbol"/>
      <w:sz w:val="36"/>
      <w:szCs w:val="36"/>
    </w:rPr>
  </w:style>
  <w:style w:type="paragraph" w:styleId="berschrift">
    <w:name w:val="Überschrift"/>
    <w:basedOn w:val="Normal"/>
    <w:next w:val="BodyText"/>
    <w:qFormat/>
    <w:pPr>
      <w:keepNext w:val="true"/>
      <w:spacing w:before="240" w:after="120"/>
    </w:pPr>
    <w:rPr>
      <w:rFonts w:ascii="Liberation Sans;Arial" w:hAnsi="Liberation Sans;Arial" w:eastAsia="Droid Sans Fallback" w:cs="FreeSans"/>
      <w:sz w:val="28"/>
      <w:szCs w:val="28"/>
    </w:rPr>
  </w:style>
  <w:style w:type="paragraph" w:styleId="BodyText">
    <w:name w:val="Body Text"/>
    <w:basedOn w:val="Normal"/>
    <w:pPr>
      <w:spacing w:before="0" w:after="120"/>
    </w:pPr>
    <w:rPr/>
  </w:style>
  <w:style w:type="paragraph" w:styleId="List">
    <w:name w:val="List"/>
    <w:basedOn w:val="BodyText"/>
    <w:pPr/>
    <w:rPr>
      <w:rFonts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cs="FreeSans"/>
    </w:rPr>
  </w:style>
  <w:style w:type="paragraph" w:styleId="berschriftuser">
    <w:name w:val="Überschrift (user)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Verzeichnisuser">
    <w:name w:val="Verzeichnis (user)"/>
    <w:basedOn w:val="Normal"/>
    <w:qFormat/>
    <w:pPr>
      <w:suppressLineNumbers/>
    </w:pPr>
    <w:rPr>
      <w:rFonts w:cs="Lucida Sans"/>
    </w:rPr>
  </w:style>
  <w:style w:type="paragraph" w:styleId="StandardWeb">
    <w:name w:val="Standard (Web)"/>
    <w:basedOn w:val="Normal"/>
    <w:qFormat/>
    <w:pPr>
      <w:spacing w:before="280" w:after="280"/>
    </w:pPr>
    <w:rPr/>
  </w:style>
  <w:style w:type="paragraph" w:styleId="ObjektmitPfeilspitze">
    <w:name w:val="Objekt mit Pfeilspitze"/>
    <w:basedOn w:val="Normal"/>
    <w:qFormat/>
    <w:pPr/>
    <w:rPr/>
  </w:style>
  <w:style w:type="paragraph" w:styleId="ObjektmitSchatten">
    <w:name w:val="Objekt mit Schatten"/>
    <w:basedOn w:val="Normal"/>
    <w:qFormat/>
    <w:pPr/>
    <w:rPr/>
  </w:style>
  <w:style w:type="paragraph" w:styleId="ObjektohneFllung">
    <w:name w:val="Objekt ohne Füllung"/>
    <w:basedOn w:val="Normal"/>
    <w:qFormat/>
    <w:pPr/>
    <w:rPr/>
  </w:style>
  <w:style w:type="paragraph" w:styleId="Text">
    <w:name w:val="Text"/>
    <w:basedOn w:val="Caption"/>
    <w:qFormat/>
    <w:pPr/>
    <w:rPr/>
  </w:style>
  <w:style w:type="paragraph" w:styleId="TextkrperBlocksatz">
    <w:name w:val="Textkörper Blocksatz"/>
    <w:basedOn w:val="Normal"/>
    <w:qFormat/>
    <w:pPr>
      <w:jc w:val="start"/>
    </w:pPr>
    <w:rPr/>
  </w:style>
  <w:style w:type="paragraph" w:styleId="TextkrperEinzug">
    <w:name w:val="Textkörper Einzug"/>
    <w:basedOn w:val="BodyText"/>
    <w:qFormat/>
    <w:pPr>
      <w:ind w:firstLine="283" w:start="0" w:end="0"/>
    </w:pPr>
    <w:rPr/>
  </w:style>
  <w:style w:type="paragraph" w:styleId="Title">
    <w:name w:val="Title"/>
    <w:basedOn w:val="berschrift"/>
    <w:next w:val="Subtitle"/>
    <w:qFormat/>
    <w:pPr>
      <w:jc w:val="center"/>
    </w:pPr>
    <w:rPr>
      <w:b/>
      <w:bCs/>
      <w:sz w:val="36"/>
      <w:szCs w:val="36"/>
    </w:rPr>
  </w:style>
  <w:style w:type="paragraph" w:styleId="Subtitle">
    <w:name w:val="Subtitle"/>
    <w:basedOn w:val="berschrift"/>
    <w:next w:val="BodyText"/>
    <w:qFormat/>
    <w:pPr>
      <w:jc w:val="center"/>
    </w:pPr>
    <w:rPr>
      <w:i/>
      <w:iCs/>
      <w:sz w:val="28"/>
      <w:szCs w:val="28"/>
    </w:rPr>
  </w:style>
  <w:style w:type="paragraph" w:styleId="Titel1">
    <w:name w:val="Titel1"/>
    <w:basedOn w:val="Normal"/>
    <w:qFormat/>
    <w:pPr>
      <w:jc w:val="center"/>
    </w:pPr>
    <w:rPr>
      <w:sz w:val="48"/>
      <w:szCs w:val="48"/>
    </w:rPr>
  </w:style>
  <w:style w:type="paragraph" w:styleId="Titel2">
    <w:name w:val="Titel2"/>
    <w:basedOn w:val="Normal"/>
    <w:qFormat/>
    <w:pPr>
      <w:spacing w:before="57" w:after="57"/>
      <w:ind w:hanging="0" w:start="0" w:end="113"/>
      <w:jc w:val="center"/>
    </w:pPr>
    <w:rPr>
      <w:sz w:val="72"/>
      <w:szCs w:val="72"/>
    </w:rPr>
  </w:style>
  <w:style w:type="paragraph" w:styleId="berschrift1">
    <w:name w:val="Überschrift1"/>
    <w:basedOn w:val="Normal"/>
    <w:qFormat/>
    <w:pPr>
      <w:spacing w:before="238" w:after="119"/>
    </w:pPr>
    <w:rPr>
      <w:b/>
      <w:bCs/>
      <w:sz w:val="36"/>
      <w:szCs w:val="36"/>
    </w:rPr>
  </w:style>
  <w:style w:type="paragraph" w:styleId="berschrift2">
    <w:name w:val="Überschrift2"/>
    <w:basedOn w:val="Normal"/>
    <w:qFormat/>
    <w:pPr>
      <w:spacing w:before="238" w:after="119"/>
    </w:pPr>
    <w:rPr>
      <w:b/>
      <w:bCs/>
      <w:i/>
      <w:iCs/>
      <w:sz w:val="28"/>
      <w:szCs w:val="28"/>
    </w:rPr>
  </w:style>
  <w:style w:type="paragraph" w:styleId="Malinie">
    <w:name w:val="Maßlinie"/>
    <w:basedOn w:val="Normal"/>
    <w:qFormat/>
    <w:pPr/>
    <w:rPr>
      <w:sz w:val="24"/>
      <w:szCs w:val="24"/>
    </w:rPr>
  </w:style>
  <w:style w:type="paragraph" w:styleId="master-page3LTGliederung1">
    <w:name w:val="master-page3~LT~Gliederung 1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283"/>
      <w:jc w:val="start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63"/>
      <w:szCs w:val="63"/>
      <w:u w:val="none"/>
      <w:em w:val="none"/>
      <w:lang w:val="de-DE" w:eastAsia="zh-CN" w:bidi="hi-IN"/>
    </w:rPr>
  </w:style>
  <w:style w:type="paragraph" w:styleId="master-page3LTGliederung2">
    <w:name w:val="master-page3~LT~Gliederung 2"/>
    <w:basedOn w:val="master-page3LTGliederung1"/>
    <w:qFormat/>
    <w:pPr>
      <w:spacing w:before="0" w:after="227"/>
    </w:pPr>
    <w:rPr>
      <w:sz w:val="56"/>
      <w:szCs w:val="56"/>
    </w:rPr>
  </w:style>
  <w:style w:type="paragraph" w:styleId="master-page3LTGliederung3">
    <w:name w:val="master-page3~LT~Gliederung 3"/>
    <w:basedOn w:val="master-page3LTGliederung2"/>
    <w:qFormat/>
    <w:pPr>
      <w:spacing w:before="0" w:after="170"/>
    </w:pPr>
    <w:rPr>
      <w:sz w:val="48"/>
      <w:szCs w:val="48"/>
    </w:rPr>
  </w:style>
  <w:style w:type="paragraph" w:styleId="master-page3LTGliederung4">
    <w:name w:val="master-page3~LT~Gliederung 4"/>
    <w:basedOn w:val="master-page3LTGliederung3"/>
    <w:qFormat/>
    <w:pPr>
      <w:spacing w:before="0" w:after="113"/>
    </w:pPr>
    <w:rPr>
      <w:sz w:val="40"/>
      <w:szCs w:val="40"/>
    </w:rPr>
  </w:style>
  <w:style w:type="paragraph" w:styleId="master-page3LTGliederung5">
    <w:name w:val="master-page3~LT~Gliederung 5"/>
    <w:basedOn w:val="master-page3LTGliederung4"/>
    <w:qFormat/>
    <w:pPr>
      <w:spacing w:before="0" w:after="57"/>
    </w:pPr>
    <w:rPr/>
  </w:style>
  <w:style w:type="paragraph" w:styleId="master-page3LTGliederung6">
    <w:name w:val="master-page3~LT~Gliederung 6"/>
    <w:basedOn w:val="master-page3LTGliederung5"/>
    <w:qFormat/>
    <w:pPr/>
    <w:rPr/>
  </w:style>
  <w:style w:type="paragraph" w:styleId="master-page3LTGliederung7">
    <w:name w:val="master-page3~LT~Gliederung 7"/>
    <w:basedOn w:val="master-page3LTGliederung6"/>
    <w:qFormat/>
    <w:pPr/>
    <w:rPr/>
  </w:style>
  <w:style w:type="paragraph" w:styleId="master-page3LTGliederung8">
    <w:name w:val="master-page3~LT~Gliederung 8"/>
    <w:basedOn w:val="master-page3LTGliederung7"/>
    <w:qFormat/>
    <w:pPr/>
    <w:rPr/>
  </w:style>
  <w:style w:type="paragraph" w:styleId="master-page3LTGliederung9">
    <w:name w:val="master-page3~LT~Gliederung 9"/>
    <w:basedOn w:val="master-page3LTGliederung8"/>
    <w:qFormat/>
    <w:pPr/>
    <w:rPr/>
  </w:style>
  <w:style w:type="paragraph" w:styleId="master-page3LTTitel">
    <w:name w:val="master-page3~LT~Titel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master-page3LTUntertitel">
    <w:name w:val="master-page3~LT~Untertitel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ind w:hanging="0" w:start="0" w:end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64"/>
      <w:szCs w:val="64"/>
      <w:u w:val="none"/>
      <w:em w:val="none"/>
      <w:lang w:val="de-DE" w:eastAsia="zh-CN" w:bidi="hi-IN"/>
    </w:rPr>
  </w:style>
  <w:style w:type="paragraph" w:styleId="master-page3LTNotizen">
    <w:name w:val="master-page3~LT~Notizen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ind w:hanging="340" w:start="340" w:end="0"/>
      <w:jc w:val="start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40"/>
      <w:szCs w:val="40"/>
      <w:u w:val="none"/>
      <w:em w:val="none"/>
      <w:lang w:val="de-DE" w:eastAsia="zh-CN" w:bidi="hi-IN"/>
    </w:rPr>
  </w:style>
  <w:style w:type="paragraph" w:styleId="master-page3LTHintergrundobjekte">
    <w:name w:val="master-page3~LT~Hintergrundobjekte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start"/>
    </w:pPr>
    <w:rPr>
      <w:rFonts w:ascii="Times New Roman" w:hAnsi="Times New Roman" w:eastAsia="Droid Sans Fallback" w:cs="FreeSans"/>
      <w:color w:val="auto"/>
      <w:kern w:val="2"/>
      <w:sz w:val="24"/>
      <w:szCs w:val="24"/>
      <w:lang w:val="de-DE" w:eastAsia="zh-CN" w:bidi="hi-IN"/>
    </w:rPr>
  </w:style>
  <w:style w:type="paragraph" w:styleId="master-page3LTHintergrund">
    <w:name w:val="master-page3~LT~Hintergrund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start"/>
    </w:pPr>
    <w:rPr>
      <w:rFonts w:ascii="Times New Roman" w:hAnsi="Times New Roman" w:eastAsia="Droid Sans Fallback" w:cs="FreeSans"/>
      <w:color w:val="auto"/>
      <w:kern w:val="2"/>
      <w:sz w:val="24"/>
      <w:szCs w:val="24"/>
      <w:lang w:val="de-DE" w:eastAsia="zh-CN" w:bidi="hi-IN"/>
    </w:rPr>
  </w:style>
  <w:style w:type="paragraph" w:styleId="default">
    <w:name w:val="default"/>
    <w:qFormat/>
    <w:pPr>
      <w:widowControl w:val="false"/>
      <w:suppressAutoHyphens w:val="true"/>
      <w:kinsoku w:val="true"/>
      <w:overflowPunct w:val="false"/>
      <w:autoSpaceDE w:val="true"/>
      <w:bidi w:val="0"/>
      <w:spacing w:lineRule="atLeast" w:line="200" w:before="0" w:after="0"/>
      <w:ind w:hanging="0" w:start="0" w:end="0"/>
      <w:jc w:val="start"/>
    </w:pPr>
    <w:rPr>
      <w:rFonts w:ascii="FreeSans" w:hAnsi="FreeSans" w:eastAsia="FreeSans" w:cs="FreeSans"/>
      <w:color w:val="auto"/>
      <w:kern w:val="2"/>
      <w:sz w:val="36"/>
      <w:szCs w:val="36"/>
      <w:lang w:val="de-DE" w:eastAsia="zh-CN" w:bidi="hi-IN"/>
    </w:rPr>
  </w:style>
  <w:style w:type="paragraph" w:styleId="gray1">
    <w:name w:val="gray1"/>
    <w:basedOn w:val="default"/>
    <w:qFormat/>
    <w:pPr/>
    <w:rPr/>
  </w:style>
  <w:style w:type="paragraph" w:styleId="gray2">
    <w:name w:val="gray2"/>
    <w:basedOn w:val="default"/>
    <w:qFormat/>
    <w:pPr/>
    <w:rPr/>
  </w:style>
  <w:style w:type="paragraph" w:styleId="gray3">
    <w:name w:val="gray3"/>
    <w:basedOn w:val="default"/>
    <w:qFormat/>
    <w:pPr/>
    <w:rPr/>
  </w:style>
  <w:style w:type="paragraph" w:styleId="bw1">
    <w:name w:val="bw1"/>
    <w:basedOn w:val="default"/>
    <w:qFormat/>
    <w:pPr/>
    <w:rPr/>
  </w:style>
  <w:style w:type="paragraph" w:styleId="bw2">
    <w:name w:val="bw2"/>
    <w:basedOn w:val="default"/>
    <w:qFormat/>
    <w:pPr/>
    <w:rPr/>
  </w:style>
  <w:style w:type="paragraph" w:styleId="bw3">
    <w:name w:val="bw3"/>
    <w:basedOn w:val="default"/>
    <w:qFormat/>
    <w:pPr/>
    <w:rPr/>
  </w:style>
  <w:style w:type="paragraph" w:styleId="orange1">
    <w:name w:val="orange1"/>
    <w:basedOn w:val="default"/>
    <w:qFormat/>
    <w:pPr/>
    <w:rPr/>
  </w:style>
  <w:style w:type="paragraph" w:styleId="orange2">
    <w:name w:val="orange2"/>
    <w:basedOn w:val="default"/>
    <w:qFormat/>
    <w:pPr/>
    <w:rPr/>
  </w:style>
  <w:style w:type="paragraph" w:styleId="orange3">
    <w:name w:val="orange3"/>
    <w:basedOn w:val="default"/>
    <w:qFormat/>
    <w:pPr/>
    <w:rPr/>
  </w:style>
  <w:style w:type="paragraph" w:styleId="turquise1">
    <w:name w:val="turquise1"/>
    <w:basedOn w:val="default"/>
    <w:qFormat/>
    <w:pPr/>
    <w:rPr/>
  </w:style>
  <w:style w:type="paragraph" w:styleId="turquise2">
    <w:name w:val="turquise2"/>
    <w:basedOn w:val="default"/>
    <w:qFormat/>
    <w:pPr/>
    <w:rPr/>
  </w:style>
  <w:style w:type="paragraph" w:styleId="turquise3">
    <w:name w:val="turquise3"/>
    <w:basedOn w:val="default"/>
    <w:qFormat/>
    <w:pPr/>
    <w:rPr/>
  </w:style>
  <w:style w:type="paragraph" w:styleId="blue1">
    <w:name w:val="blue1"/>
    <w:basedOn w:val="default"/>
    <w:qFormat/>
    <w:pPr/>
    <w:rPr/>
  </w:style>
  <w:style w:type="paragraph" w:styleId="blue2">
    <w:name w:val="blue2"/>
    <w:basedOn w:val="default"/>
    <w:qFormat/>
    <w:pPr/>
    <w:rPr/>
  </w:style>
  <w:style w:type="paragraph" w:styleId="blue3">
    <w:name w:val="blue3"/>
    <w:basedOn w:val="default"/>
    <w:qFormat/>
    <w:pPr/>
    <w:rPr/>
  </w:style>
  <w:style w:type="paragraph" w:styleId="sun1">
    <w:name w:val="sun1"/>
    <w:basedOn w:val="default"/>
    <w:qFormat/>
    <w:pPr/>
    <w:rPr/>
  </w:style>
  <w:style w:type="paragraph" w:styleId="sun2">
    <w:name w:val="sun2"/>
    <w:basedOn w:val="default"/>
    <w:qFormat/>
    <w:pPr/>
    <w:rPr/>
  </w:style>
  <w:style w:type="paragraph" w:styleId="sun3">
    <w:name w:val="sun3"/>
    <w:basedOn w:val="default"/>
    <w:qFormat/>
    <w:pPr/>
    <w:rPr/>
  </w:style>
  <w:style w:type="paragraph" w:styleId="earth1">
    <w:name w:val="earth1"/>
    <w:basedOn w:val="default"/>
    <w:qFormat/>
    <w:pPr/>
    <w:rPr/>
  </w:style>
  <w:style w:type="paragraph" w:styleId="earth2">
    <w:name w:val="earth2"/>
    <w:basedOn w:val="default"/>
    <w:qFormat/>
    <w:pPr/>
    <w:rPr/>
  </w:style>
  <w:style w:type="paragraph" w:styleId="earth3">
    <w:name w:val="earth3"/>
    <w:basedOn w:val="default"/>
    <w:qFormat/>
    <w:pPr/>
    <w:rPr/>
  </w:style>
  <w:style w:type="paragraph" w:styleId="green1">
    <w:name w:val="green1"/>
    <w:basedOn w:val="default"/>
    <w:qFormat/>
    <w:pPr/>
    <w:rPr/>
  </w:style>
  <w:style w:type="paragraph" w:styleId="green2">
    <w:name w:val="green2"/>
    <w:basedOn w:val="default"/>
    <w:qFormat/>
    <w:pPr/>
    <w:rPr/>
  </w:style>
  <w:style w:type="paragraph" w:styleId="green3">
    <w:name w:val="green3"/>
    <w:basedOn w:val="default"/>
    <w:qFormat/>
    <w:pPr/>
    <w:rPr/>
  </w:style>
  <w:style w:type="paragraph" w:styleId="seetang1">
    <w:name w:val="seetang1"/>
    <w:basedOn w:val="default"/>
    <w:qFormat/>
    <w:pPr/>
    <w:rPr/>
  </w:style>
  <w:style w:type="paragraph" w:styleId="seetang2">
    <w:name w:val="seetang2"/>
    <w:basedOn w:val="default"/>
    <w:qFormat/>
    <w:pPr/>
    <w:rPr/>
  </w:style>
  <w:style w:type="paragraph" w:styleId="seetang3">
    <w:name w:val="seetang3"/>
    <w:basedOn w:val="default"/>
    <w:qFormat/>
    <w:pPr/>
    <w:rPr/>
  </w:style>
  <w:style w:type="paragraph" w:styleId="lightblue1">
    <w:name w:val="lightblue1"/>
    <w:basedOn w:val="default"/>
    <w:qFormat/>
    <w:pPr/>
    <w:rPr/>
  </w:style>
  <w:style w:type="paragraph" w:styleId="lightblue2">
    <w:name w:val="lightblue2"/>
    <w:basedOn w:val="default"/>
    <w:qFormat/>
    <w:pPr/>
    <w:rPr/>
  </w:style>
  <w:style w:type="paragraph" w:styleId="lightblue3">
    <w:name w:val="lightblue3"/>
    <w:basedOn w:val="default"/>
    <w:qFormat/>
    <w:pPr/>
    <w:rPr/>
  </w:style>
  <w:style w:type="paragraph" w:styleId="yellow1">
    <w:name w:val="yellow1"/>
    <w:basedOn w:val="default"/>
    <w:qFormat/>
    <w:pPr/>
    <w:rPr/>
  </w:style>
  <w:style w:type="paragraph" w:styleId="yellow2">
    <w:name w:val="yellow2"/>
    <w:basedOn w:val="default"/>
    <w:qFormat/>
    <w:pPr/>
    <w:rPr/>
  </w:style>
  <w:style w:type="paragraph" w:styleId="yellow3">
    <w:name w:val="yellow3"/>
    <w:basedOn w:val="default"/>
    <w:qFormat/>
    <w:pPr/>
    <w:rPr/>
  </w:style>
  <w:style w:type="paragraph" w:styleId="WW-Titel">
    <w:name w:val="WW-Titel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Hintergrundobjekte">
    <w:name w:val="Hintergrundobjekte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start"/>
    </w:pPr>
    <w:rPr>
      <w:rFonts w:ascii="Times New Roman" w:hAnsi="Times New Roman" w:eastAsia="Droid Sans Fallback" w:cs="FreeSans"/>
      <w:color w:val="auto"/>
      <w:kern w:val="2"/>
      <w:sz w:val="24"/>
      <w:szCs w:val="24"/>
      <w:lang w:val="de-DE" w:eastAsia="zh-CN" w:bidi="hi-IN"/>
    </w:rPr>
  </w:style>
  <w:style w:type="paragraph" w:styleId="Hintergrund">
    <w:name w:val="Hintergrund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start"/>
    </w:pPr>
    <w:rPr>
      <w:rFonts w:ascii="Times New Roman" w:hAnsi="Times New Roman" w:eastAsia="Droid Sans Fallback" w:cs="FreeSans"/>
      <w:color w:val="auto"/>
      <w:kern w:val="2"/>
      <w:sz w:val="24"/>
      <w:szCs w:val="24"/>
      <w:lang w:val="de-DE" w:eastAsia="zh-CN" w:bidi="hi-IN"/>
    </w:rPr>
  </w:style>
  <w:style w:type="paragraph" w:styleId="Notizen">
    <w:name w:val="Notizen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ind w:hanging="340" w:start="340" w:end="0"/>
      <w:jc w:val="start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40"/>
      <w:szCs w:val="40"/>
      <w:u w:val="none"/>
      <w:em w:val="none"/>
      <w:lang w:val="de-DE" w:eastAsia="zh-CN" w:bidi="hi-IN"/>
    </w:rPr>
  </w:style>
  <w:style w:type="paragraph" w:styleId="Gliederung1">
    <w:name w:val="Gliederung 1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283"/>
      <w:jc w:val="start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63"/>
      <w:szCs w:val="63"/>
      <w:u w:val="none"/>
      <w:em w:val="none"/>
      <w:lang w:val="de-DE" w:eastAsia="zh-CN" w:bidi="hi-IN"/>
    </w:rPr>
  </w:style>
  <w:style w:type="paragraph" w:styleId="Gliederung2">
    <w:name w:val="Gliederung 2"/>
    <w:basedOn w:val="Gliederung1"/>
    <w:qFormat/>
    <w:pPr>
      <w:spacing w:before="0" w:after="227"/>
    </w:pPr>
    <w:rPr>
      <w:sz w:val="56"/>
      <w:szCs w:val="56"/>
    </w:rPr>
  </w:style>
  <w:style w:type="paragraph" w:styleId="Gliederung3">
    <w:name w:val="Gliederung 3"/>
    <w:basedOn w:val="Gliederung2"/>
    <w:qFormat/>
    <w:pPr>
      <w:spacing w:before="0" w:after="170"/>
    </w:pPr>
    <w:rPr>
      <w:sz w:val="48"/>
      <w:szCs w:val="48"/>
    </w:rPr>
  </w:style>
  <w:style w:type="paragraph" w:styleId="Gliederung4">
    <w:name w:val="Gliederung 4"/>
    <w:basedOn w:val="Gliederung3"/>
    <w:qFormat/>
    <w:pPr>
      <w:spacing w:before="0" w:after="113"/>
    </w:pPr>
    <w:rPr>
      <w:sz w:val="40"/>
      <w:szCs w:val="40"/>
    </w:rPr>
  </w:style>
  <w:style w:type="paragraph" w:styleId="Gliederung5">
    <w:name w:val="Gliederung 5"/>
    <w:basedOn w:val="Gliederung4"/>
    <w:qFormat/>
    <w:pPr>
      <w:spacing w:before="0" w:after="57"/>
    </w:pPr>
    <w:rPr/>
  </w:style>
  <w:style w:type="paragraph" w:styleId="Gliederung6">
    <w:name w:val="Gliederung 6"/>
    <w:basedOn w:val="Gliederung5"/>
    <w:qFormat/>
    <w:pPr/>
    <w:rPr/>
  </w:style>
  <w:style w:type="paragraph" w:styleId="Gliederung7">
    <w:name w:val="Gliederung 7"/>
    <w:basedOn w:val="Gliederung6"/>
    <w:qFormat/>
    <w:pPr/>
    <w:rPr/>
  </w:style>
  <w:style w:type="paragraph" w:styleId="Gliederung8">
    <w:name w:val="Gliederung 8"/>
    <w:basedOn w:val="Gliederung7"/>
    <w:qFormat/>
    <w:pPr/>
    <w:rPr/>
  </w:style>
  <w:style w:type="paragraph" w:styleId="Gliederung9">
    <w:name w:val="Gliederung 9"/>
    <w:basedOn w:val="Gliederung8"/>
    <w:qFormat/>
    <w:pPr/>
    <w:rPr/>
  </w:style>
  <w:style w:type="paragraph" w:styleId="WW-Titel1">
    <w:name w:val="WW-Titel1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">
    <w:name w:val="WW-Titel12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">
    <w:name w:val="WW-Titel123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">
    <w:name w:val="WW-Titel1234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">
    <w:name w:val="WW-Titel12345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">
    <w:name w:val="WW-Titel123456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7">
    <w:name w:val="WW-Titel1234567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78">
    <w:name w:val="WW-Titel12345678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789">
    <w:name w:val="WW-Titel123456789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78910">
    <w:name w:val="WW-Titel12345678910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7891011">
    <w:name w:val="WW-Titel1234567891011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789101112">
    <w:name w:val="WW-Titel123456789101112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78910111213">
    <w:name w:val="WW-Titel12345678910111213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7891011121314">
    <w:name w:val="WW-Titel1234567891011121314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789101112131415">
    <w:name w:val="WW-Titel123456789101112131415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78910111213141516">
    <w:name w:val="WW-Titel12345678910111213141516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WW-Titel1234567891011121314151617">
    <w:name w:val="WW-Titel1234567891011121314151617"/>
    <w:qFormat/>
    <w:pPr>
      <w:widowControl w:val="false"/>
      <w:suppressAutoHyphens w:val="true"/>
      <w:kinsoku w:val="true"/>
      <w:overflowPunct w:val="false"/>
      <w:autoSpaceDE w:val="true"/>
      <w:bidi w:val="0"/>
      <w:spacing w:before="0" w:after="0"/>
      <w:jc w:val="center"/>
    </w:pPr>
    <w:rPr>
      <w:rFonts w:ascii="FreeSans" w:hAnsi="FreeSans" w:eastAsia="FreeSans" w:cs="FreeSans"/>
      <w:b w:val="false"/>
      <w:bCs w:val="false"/>
      <w:i w:val="false"/>
      <w:iCs w:val="false"/>
      <w:strike w:val="false"/>
      <w:dstrike w:val="false"/>
      <w:outline w:val="false"/>
      <w:shadow w:val="false"/>
      <w:color w:val="auto"/>
      <w:kern w:val="2"/>
      <w:sz w:val="88"/>
      <w:szCs w:val="88"/>
      <w:u w:val="none"/>
      <w:em w:val="none"/>
      <w:lang w:val="de-DE" w:eastAsia="zh-CN" w:bidi="hi-IN"/>
    </w:rPr>
  </w:style>
  <w:style w:type="paragraph" w:styleId="TabellenInhalt">
    <w:name w:val="Tabellen Inhalt"/>
    <w:basedOn w:val="Normal"/>
    <w:qFormat/>
    <w:pPr>
      <w:suppressLineNumbers/>
    </w:pPr>
    <w:rPr/>
  </w:style>
  <w:style w:type="paragraph" w:styleId="Tabellenberschrift">
    <w:name w:val="Tabellen Überschrift"/>
    <w:basedOn w:val="TabellenInhalt"/>
    <w:qFormat/>
    <w:pPr>
      <w:suppressLineNumbers/>
      <w:jc w:val="center"/>
    </w:pPr>
    <w:rPr>
      <w:b/>
      <w:bCs/>
    </w:rPr>
  </w:style>
  <w:style w:type="paragraph" w:styleId="CommentText">
    <w:name w:val="annotation text"/>
    <w:basedOn w:val="BodyText"/>
    <w:pPr>
      <w:ind w:hanging="0" w:start="2268" w:end="0"/>
    </w:pPr>
    <w:rPr/>
  </w:style>
  <w:style w:type="paragraph" w:styleId="Unbenannt1">
    <w:name w:val="Unbenannt1"/>
    <w:basedOn w:val="CommentText"/>
    <w:qFormat/>
    <w:pPr>
      <w:ind w:hanging="0" w:start="0" w:end="5102"/>
    </w:pPr>
    <w:rPr/>
  </w:style>
  <w:style w:type="paragraph" w:styleId="Tabelleninhalt1">
    <w:name w:val="Tabelleninhalt"/>
    <w:basedOn w:val="Normal"/>
    <w:qFormat/>
    <w:pPr>
      <w:suppressLineNumbers/>
    </w:pPr>
    <w:rPr/>
  </w:style>
  <w:style w:type="paragraph" w:styleId="Tabellenberschrift1">
    <w:name w:val="Tabellenüberschrift"/>
    <w:basedOn w:val="Tabelleninhalt1"/>
    <w:qFormat/>
    <w:pPr>
      <w:suppressLineNumbers/>
      <w:jc w:val="center"/>
    </w:pPr>
    <w:rPr>
      <w:b/>
      <w:bCs/>
    </w:rPr>
  </w:style>
  <w:style w:type="paragraph" w:styleId="Tabelleninhaltuser">
    <w:name w:val="Tabelleninhalt (user)"/>
    <w:basedOn w:val="Normal"/>
    <w:qFormat/>
    <w:pPr>
      <w:widowControl w:val="false"/>
      <w:suppressLineNumbers/>
    </w:pPr>
    <w:rPr/>
  </w:style>
  <w:style w:type="paragraph" w:styleId="Schaubilduser">
    <w:name w:val="Schaubild (user)"/>
    <w:basedOn w:val="Caption"/>
    <w:qFormat/>
    <w:pPr/>
    <w:rPr/>
  </w:style>
  <w:style w:type="paragraph" w:styleId="Rahmeninhalt">
    <w:name w:val="Rahmeninhalt"/>
    <w:basedOn w:val="Normal"/>
    <w:qFormat/>
    <w:pPr/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chart" Target="charts/chart1.xml"/><Relationship Id="rId4" Type="http://schemas.openxmlformats.org/officeDocument/2006/relationships/image" Target="media/image2.png"/><Relationship Id="rId5" Type="http://schemas.openxmlformats.org/officeDocument/2006/relationships/image" Target="media/image3.png"/><Relationship Id="rId6" Type="http://schemas.openxmlformats.org/officeDocument/2006/relationships/image" Target="media/image4.png"/><Relationship Id="rId7" Type="http://schemas.openxmlformats.org/officeDocument/2006/relationships/image" Target="media/image5.png"/><Relationship Id="rId8" Type="http://schemas.openxmlformats.org/officeDocument/2006/relationships/image" Target="media/image6.png"/><Relationship Id="rId9" Type="http://schemas.openxmlformats.org/officeDocument/2006/relationships/image" Target="media/image7.png"/><Relationship Id="rId10" Type="http://schemas.openxmlformats.org/officeDocument/2006/relationships/image" Target="media/image8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hyperlink" Target="http://www.mathe-kaenguru.de/" TargetMode="External"/><Relationship Id="rId14" Type="http://schemas.openxmlformats.org/officeDocument/2006/relationships/image" Target="media/image10.png"/><Relationship Id="rId15" Type="http://schemas.openxmlformats.org/officeDocument/2006/relationships/hyperlink" Target="http://www.mathe-kaenguru.de/" TargetMode="External"/><Relationship Id="rId16" Type="http://schemas.openxmlformats.org/officeDocument/2006/relationships/image" Target="media/image11.png"/><Relationship Id="rId17" Type="http://schemas.openxmlformats.org/officeDocument/2006/relationships/numbering" Target="numbering.xml"/><Relationship Id="rId18" Type="http://schemas.openxmlformats.org/officeDocument/2006/relationships/fontTable" Target="fontTable.xml"/><Relationship Id="rId19" Type="http://schemas.openxmlformats.org/officeDocument/2006/relationships/settings" Target="settings.xml"/><Relationship Id="rId20" Type="http://schemas.openxmlformats.org/officeDocument/2006/relationships/theme" Target="theme/theme1.xml"/>
</Relationships>
</file>

<file path=word/charts/_rels/chart1.xml.rels><?xml version="1.0" encoding="UTF-8"?>
<Relationships xmlns="http://schemas.openxmlformats.org/package/2006/relationships"><Relationship Id="rId1" Type="http://schemas.openxmlformats.org/officeDocument/2006/relationships/chartUserShapes" Target="../drawings/drawing1.xml"/>
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c:chart>
    <c:title>
      <c:tx>
        <c:rich>
          <a:bodyPr rot="0"/>
          <a:lstStyle/>
          <a:p>
            <a:pPr>
              <a:defRPr b="0" sz="1300" strike="noStrike" u="none">
                <a:uFillTx/>
                <a:latin typeface="Arial"/>
              </a:defRPr>
            </a:pPr>
            <a:r>
              <a:rPr b="0" sz="1300" strike="noStrike" u="none">
                <a:uFillTx/>
                <a:latin typeface="Arial"/>
              </a:rPr>
              <a:t>Entwicklung der Teilnehmerzahlen</a:t>
            </a:r>
          </a:p>
        </c:rich>
      </c:tx>
      <c:layout>
        <c:manualLayout>
          <c:xMode val="edge"/>
          <c:yMode val="edge"/>
          <c:x val="0.261248383363964"/>
          <c:y val="0.024669407711968"/>
        </c:manualLayout>
      </c:layout>
      <c:overlay val="0"/>
      <c:spPr>
        <a:noFill/>
        <a:ln w="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48185964195766"/>
          <c:y val="0.118346482942549"/>
          <c:w val="0.725137839493568"/>
          <c:h val="0.792754750527836"/>
        </c:manualLayout>
      </c:layout>
      <c:scatterChart>
        <c:scatterStyle val="lineMarker"/>
        <c:varyColors val="0"/>
        <c:ser>
          <c:idx val="0"/>
          <c:order val="0"/>
          <c:tx>
            <c:strRef>
              <c:f>label 2</c:f>
              <c:strCache>
                <c:ptCount val="1"/>
                <c:pt idx="0">
                  <c:v>Teilnehmer</c:v>
                </c:pt>
              </c:strCache>
            </c:strRef>
          </c:tx>
          <c:spPr>
            <a:solidFill>
              <a:srgbClr val="ff420e"/>
            </a:solidFill>
            <a:ln w="14400">
              <a:solidFill>
                <a:srgbClr val="ff420e"/>
              </a:solidFill>
              <a:round/>
            </a:ln>
          </c:spPr>
          <c:marker>
            <c:symbol val="circle"/>
            <c:size val="5"/>
            <c:spPr>
              <a:solidFill>
                <a:srgbClr val="ff420e"/>
              </a:solidFill>
            </c:spPr>
          </c:marker>
          <c:dLbls>
            <c:txPr>
              <a:bodyPr wrap="none"/>
              <a:lstStyle/>
              <a:p>
                <a:pPr>
                  <a:defRPr b="0" sz="1000" strike="noStrike" u="none">
                    <a:uFillTx/>
                    <a:latin typeface="Arial"/>
                  </a:defRPr>
                </a:pPr>
              </a:p>
            </c:txPr>
            <c:showLegendKey val="0"/>
            <c:showVal val="0"/>
            <c:showCatName val="0"/>
            <c:showSerName val="0"/>
            <c:showPercent val="0"/>
            <c:separator> </c:separator>
            <c:showLeaderLines val="1"/>
            <c:leaderLines>
              <c:spPr>
                <a:ln w="14400">
                  <a:solidFill>
                    <a:srgbClr val="000000"/>
                  </a:solidFill>
                </a:ln>
              </c:spPr>
            </c:leaderLines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0</c:f>
              <c:numCache>
                <c:formatCode>General</c:formatCode>
                <c:ptCount val="31"/>
                <c:pt idx="0">
                  <c:v>1995</c:v>
                </c:pt>
                <c:pt idx="1">
                  <c:v>1996</c:v>
                </c:pt>
                <c:pt idx="2">
                  <c:v>1997</c:v>
                </c:pt>
                <c:pt idx="3">
                  <c:v>1998</c:v>
                </c:pt>
                <c:pt idx="4">
                  <c:v>1999</c:v>
                </c:pt>
                <c:pt idx="5">
                  <c:v>2000</c:v>
                </c:pt>
                <c:pt idx="6">
                  <c:v>2001</c:v>
                </c:pt>
                <c:pt idx="7">
                  <c:v>2002</c:v>
                </c:pt>
                <c:pt idx="8">
                  <c:v>2003</c:v>
                </c:pt>
                <c:pt idx="9">
                  <c:v>2004</c:v>
                </c:pt>
                <c:pt idx="10">
                  <c:v>2005</c:v>
                </c:pt>
                <c:pt idx="11">
                  <c:v>2006</c:v>
                </c:pt>
                <c:pt idx="12">
                  <c:v>2007</c:v>
                </c:pt>
                <c:pt idx="13">
                  <c:v>2008</c:v>
                </c:pt>
                <c:pt idx="14">
                  <c:v>2009</c:v>
                </c:pt>
                <c:pt idx="15">
                  <c:v>2010</c:v>
                </c:pt>
                <c:pt idx="16">
                  <c:v>2011</c:v>
                </c:pt>
                <c:pt idx="17">
                  <c:v>2012</c:v>
                </c:pt>
                <c:pt idx="18">
                  <c:v>2013</c:v>
                </c:pt>
                <c:pt idx="19">
                  <c:v>2014</c:v>
                </c:pt>
                <c:pt idx="20">
                  <c:v>2015</c:v>
                </c:pt>
                <c:pt idx="21">
                  <c:v>2016</c:v>
                </c:pt>
                <c:pt idx="22">
                  <c:v>2017</c:v>
                </c:pt>
                <c:pt idx="23">
                  <c:v>2018</c:v>
                </c:pt>
                <c:pt idx="24">
                  <c:v>2019</c:v>
                </c:pt>
                <c:pt idx="25">
                  <c:v>2020</c:v>
                </c:pt>
                <c:pt idx="26">
                  <c:v>2021</c:v>
                </c:pt>
                <c:pt idx="27">
                  <c:v>2022</c:v>
                </c:pt>
                <c:pt idx="28">
                  <c:v>2023</c:v>
                </c:pt>
                <c:pt idx="29">
                  <c:v>2024</c:v>
                </c:pt>
                <c:pt idx="30">
                  <c:v>2025</c:v>
                </c:pt>
              </c:numCache>
            </c:numRef>
          </c:xVal>
          <c:yVal>
            <c:numRef>
              <c:f>2</c:f>
              <c:numCache>
                <c:formatCode>General</c:formatCode>
                <c:ptCount val="31"/>
                <c:pt idx="0">
                  <c:v>184</c:v>
                </c:pt>
                <c:pt idx="1">
                  <c:v>1000</c:v>
                </c:pt>
                <c:pt idx="2">
                  <c:v>5000</c:v>
                </c:pt>
                <c:pt idx="3">
                  <c:v>20000</c:v>
                </c:pt>
                <c:pt idx="4">
                  <c:v>40000</c:v>
                </c:pt>
                <c:pt idx="5">
                  <c:v>62000</c:v>
                </c:pt>
                <c:pt idx="6">
                  <c:v>104000</c:v>
                </c:pt>
                <c:pt idx="7">
                  <c:v>155000</c:v>
                </c:pt>
                <c:pt idx="8">
                  <c:v>219000</c:v>
                </c:pt>
                <c:pt idx="9">
                  <c:v>285000</c:v>
                </c:pt>
                <c:pt idx="10">
                  <c:v>334000</c:v>
                </c:pt>
                <c:pt idx="11">
                  <c:v>446000</c:v>
                </c:pt>
                <c:pt idx="12">
                  <c:v>550000</c:v>
                </c:pt>
                <c:pt idx="13">
                  <c:v>768000</c:v>
                </c:pt>
                <c:pt idx="14">
                  <c:v>804000</c:v>
                </c:pt>
                <c:pt idx="15">
                  <c:v>825000</c:v>
                </c:pt>
                <c:pt idx="16">
                  <c:v>871000</c:v>
                </c:pt>
                <c:pt idx="17">
                  <c:v>800000</c:v>
                </c:pt>
                <c:pt idx="18">
                  <c:v>850000</c:v>
                </c:pt>
                <c:pt idx="19">
                  <c:v>886000</c:v>
                </c:pt>
                <c:pt idx="20">
                  <c:v>852000</c:v>
                </c:pt>
                <c:pt idx="21">
                  <c:v>845000</c:v>
                </c:pt>
                <c:pt idx="22">
                  <c:v>906000</c:v>
                </c:pt>
                <c:pt idx="23">
                  <c:v>911000</c:v>
                </c:pt>
                <c:pt idx="24">
                  <c:v>968000</c:v>
                </c:pt>
                <c:pt idx="25">
                  <c:v>470000</c:v>
                </c:pt>
                <c:pt idx="26">
                  <c:v>310000</c:v>
                </c:pt>
                <c:pt idx="27">
                  <c:v>685000</c:v>
                </c:pt>
                <c:pt idx="28">
                  <c:v>827000</c:v>
                </c:pt>
                <c:pt idx="29">
                  <c:v>847000</c:v>
                </c:pt>
                <c:pt idx="30">
                  <c:v>881000</c:v>
                </c:pt>
              </c:numCache>
            </c:numRef>
          </c:yVal>
          <c:smooth val="0"/>
        </c:ser>
        <c:axId val="33376874"/>
        <c:axId val="16056952"/>
      </c:scatterChart>
      <c:scatterChart>
        <c:scatterStyle val="lineMarker"/>
        <c:varyColors val="0"/>
        <c:ser>
          <c:idx val="1"/>
          <c:order val="1"/>
          <c:tx>
            <c:strRef>
              <c:f>label 1</c:f>
              <c:strCache>
                <c:ptCount val="1"/>
                <c:pt idx="0">
                  <c:v>Schulen</c:v>
                </c:pt>
              </c:strCache>
            </c:strRef>
          </c:tx>
          <c:spPr>
            <a:solidFill>
              <a:srgbClr val="1e90ff"/>
            </a:solidFill>
            <a:ln w="14400">
              <a:solidFill>
                <a:srgbClr val="1e90ff"/>
              </a:solidFill>
              <a:round/>
            </a:ln>
          </c:spPr>
          <c:marker>
            <c:symbol val="square"/>
            <c:size val="5"/>
            <c:spPr>
              <a:solidFill>
                <a:srgbClr val="1e90ff"/>
              </a:solidFill>
            </c:spPr>
          </c:marker>
          <c:dLbls>
            <c:txPr>
              <a:bodyPr wrap="none"/>
              <a:lstStyle/>
              <a:p>
                <a:pPr>
                  <a:defRPr b="0" sz="1000" strike="noStrike" u="none">
                    <a:uFillTx/>
                    <a:latin typeface="Arial"/>
                  </a:defRPr>
                </a:pPr>
              </a:p>
            </c:txPr>
            <c:showLegendKey val="0"/>
            <c:showVal val="0"/>
            <c:showCatName val="0"/>
            <c:showSerName val="0"/>
            <c:showPercent val="0"/>
            <c:separator> </c:separator>
            <c:showLeaderLines val="1"/>
            <c:leaderLines>
              <c:spPr>
                <a:ln w="14400">
                  <a:solidFill>
                    <a:srgbClr val="000000"/>
                  </a:solidFill>
                </a:ln>
              </c:spPr>
            </c:leaderLines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0</c:f>
              <c:numCache>
                <c:formatCode>General</c:formatCode>
                <c:ptCount val="31"/>
                <c:pt idx="0">
                  <c:v>1995</c:v>
                </c:pt>
                <c:pt idx="1">
                  <c:v>1996</c:v>
                </c:pt>
                <c:pt idx="2">
                  <c:v>1997</c:v>
                </c:pt>
                <c:pt idx="3">
                  <c:v>1998</c:v>
                </c:pt>
                <c:pt idx="4">
                  <c:v>1999</c:v>
                </c:pt>
                <c:pt idx="5">
                  <c:v>2000</c:v>
                </c:pt>
                <c:pt idx="6">
                  <c:v>2001</c:v>
                </c:pt>
                <c:pt idx="7">
                  <c:v>2002</c:v>
                </c:pt>
                <c:pt idx="8">
                  <c:v>2003</c:v>
                </c:pt>
                <c:pt idx="9">
                  <c:v>2004</c:v>
                </c:pt>
                <c:pt idx="10">
                  <c:v>2005</c:v>
                </c:pt>
                <c:pt idx="11">
                  <c:v>2006</c:v>
                </c:pt>
                <c:pt idx="12">
                  <c:v>2007</c:v>
                </c:pt>
                <c:pt idx="13">
                  <c:v>2008</c:v>
                </c:pt>
                <c:pt idx="14">
                  <c:v>2009</c:v>
                </c:pt>
                <c:pt idx="15">
                  <c:v>2010</c:v>
                </c:pt>
                <c:pt idx="16">
                  <c:v>2011</c:v>
                </c:pt>
                <c:pt idx="17">
                  <c:v>2012</c:v>
                </c:pt>
                <c:pt idx="18">
                  <c:v>2013</c:v>
                </c:pt>
                <c:pt idx="19">
                  <c:v>2014</c:v>
                </c:pt>
                <c:pt idx="20">
                  <c:v>2015</c:v>
                </c:pt>
                <c:pt idx="21">
                  <c:v>2016</c:v>
                </c:pt>
                <c:pt idx="22">
                  <c:v>2017</c:v>
                </c:pt>
                <c:pt idx="23">
                  <c:v>2018</c:v>
                </c:pt>
                <c:pt idx="24">
                  <c:v>2019</c:v>
                </c:pt>
                <c:pt idx="25">
                  <c:v>2020</c:v>
                </c:pt>
                <c:pt idx="26">
                  <c:v>2021</c:v>
                </c:pt>
                <c:pt idx="27">
                  <c:v>2022</c:v>
                </c:pt>
                <c:pt idx="28">
                  <c:v>2023</c:v>
                </c:pt>
                <c:pt idx="29">
                  <c:v>2024</c:v>
                </c:pt>
                <c:pt idx="30">
                  <c:v>2025</c:v>
                </c:pt>
              </c:numCache>
            </c:numRef>
          </c:xVal>
          <c:yVal>
            <c:numRef>
              <c:f>1</c:f>
              <c:numCache>
                <c:formatCode>General</c:formatCode>
                <c:ptCount val="31"/>
                <c:pt idx="0">
                  <c:v>3</c:v>
                </c:pt>
                <c:pt idx="1">
                  <c:v>24</c:v>
                </c:pt>
                <c:pt idx="2">
                  <c:v>120</c:v>
                </c:pt>
                <c:pt idx="3">
                  <c:v>420</c:v>
                </c:pt>
                <c:pt idx="4">
                  <c:v>830</c:v>
                </c:pt>
                <c:pt idx="5">
                  <c:v>1070</c:v>
                </c:pt>
                <c:pt idx="6">
                  <c:v>1600</c:v>
                </c:pt>
                <c:pt idx="7">
                  <c:v>2450</c:v>
                </c:pt>
                <c:pt idx="8">
                  <c:v>3000</c:v>
                </c:pt>
                <c:pt idx="9">
                  <c:v>3600</c:v>
                </c:pt>
                <c:pt idx="10">
                  <c:v>4100</c:v>
                </c:pt>
                <c:pt idx="11">
                  <c:v>4800</c:v>
                </c:pt>
                <c:pt idx="12">
                  <c:v>5500</c:v>
                </c:pt>
                <c:pt idx="13">
                  <c:v>8000</c:v>
                </c:pt>
                <c:pt idx="14">
                  <c:v>8000</c:v>
                </c:pt>
                <c:pt idx="15">
                  <c:v>8500</c:v>
                </c:pt>
                <c:pt idx="16">
                  <c:v>9000</c:v>
                </c:pt>
                <c:pt idx="17">
                  <c:v>9000</c:v>
                </c:pt>
                <c:pt idx="18">
                  <c:v>9500</c:v>
                </c:pt>
                <c:pt idx="19">
                  <c:v>10000</c:v>
                </c:pt>
                <c:pt idx="20">
                  <c:v>10300</c:v>
                </c:pt>
                <c:pt idx="21">
                  <c:v>10400</c:v>
                </c:pt>
                <c:pt idx="22">
                  <c:v>10950</c:v>
                </c:pt>
                <c:pt idx="23">
                  <c:v>11250</c:v>
                </c:pt>
                <c:pt idx="24">
                  <c:v>11800</c:v>
                </c:pt>
                <c:pt idx="25">
                  <c:v>8000</c:v>
                </c:pt>
                <c:pt idx="26">
                  <c:v>5900</c:v>
                </c:pt>
                <c:pt idx="27">
                  <c:v>9400</c:v>
                </c:pt>
                <c:pt idx="28">
                  <c:v>11300</c:v>
                </c:pt>
                <c:pt idx="29">
                  <c:v>11900</c:v>
                </c:pt>
                <c:pt idx="30">
                  <c:v>12600</c:v>
                </c:pt>
              </c:numCache>
            </c:numRef>
          </c:yVal>
          <c:smooth val="0"/>
        </c:ser>
        <c:axId val="27313276"/>
        <c:axId val="92830272"/>
      </c:scatterChart>
      <c:valAx>
        <c:axId val="33376874"/>
        <c:scaling>
          <c:orientation val="minMax"/>
          <c:max val="2025"/>
          <c:min val="1995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ln w="7200">
            <a:solidFill>
              <a:srgbClr val="000000"/>
            </a:solidFill>
            <a:round/>
          </a:ln>
        </c:spPr>
        <c:txPr>
          <a:bodyPr/>
          <a:lstStyle/>
          <a:p>
            <a:pPr>
              <a:defRPr b="0" sz="1100" strike="noStrike" u="none">
                <a:uFillTx/>
                <a:latin typeface="Arial"/>
              </a:defRPr>
            </a:pPr>
          </a:p>
        </c:txPr>
        <c:crossAx val="16056952"/>
        <c:crosses val="autoZero"/>
        <c:crossBetween val="between"/>
      </c:valAx>
      <c:valAx>
        <c:axId val="16056952"/>
        <c:scaling>
          <c:orientation val="minMax"/>
        </c:scaling>
        <c:delete val="0"/>
        <c:axPos val="l"/>
        <c:majorGridlines>
          <c:spPr>
            <a:ln w="7200">
              <a:solidFill>
                <a:srgbClr val="696969"/>
              </a:solidFill>
              <a:prstDash val="dot"/>
              <a:round/>
            </a:ln>
          </c:spPr>
        </c:majorGridlines>
        <c:title>
          <c:tx>
            <c:rich>
              <a:bodyPr rot="-5400000"/>
              <a:lstStyle/>
              <a:p>
                <a:pPr>
                  <a:defRPr b="0" sz="1300" strike="noStrike" u="none">
                    <a:uFillTx/>
                    <a:latin typeface="Arial"/>
                  </a:defRPr>
                </a:pPr>
                <a:r>
                  <a:rPr b="0" sz="1100" strike="noStrike" u="none">
                    <a:solidFill>
                      <a:srgbClr val="ff420e"/>
                    </a:solidFill>
                    <a:uFillTx/>
                    <a:latin typeface="Arial"/>
                  </a:rPr>
                  <a:t>Teilnehmende</a:t>
                </a:r>
              </a:p>
            </c:rich>
          </c:tx>
          <c:overlay val="0"/>
          <c:spPr>
            <a:noFill/>
            <a:ln w="0">
              <a:noFill/>
            </a:ln>
          </c:spPr>
        </c:title>
        <c:numFmt formatCode="General" sourceLinked="0"/>
        <c:majorTickMark val="out"/>
        <c:minorTickMark val="none"/>
        <c:tickLblPos val="nextTo"/>
        <c:spPr>
          <a:ln w="7200">
            <a:solidFill>
              <a:srgbClr val="ff420e"/>
            </a:solidFill>
            <a:round/>
          </a:ln>
        </c:spPr>
        <c:txPr>
          <a:bodyPr/>
          <a:lstStyle/>
          <a:p>
            <a:pPr>
              <a:defRPr b="0" sz="1100" strike="noStrike" u="none">
                <a:solidFill>
                  <a:srgbClr val="ff420e"/>
                </a:solidFill>
                <a:uFillTx/>
                <a:latin typeface="Arial"/>
              </a:defRPr>
            </a:pPr>
          </a:p>
        </c:txPr>
        <c:crossAx val="33376874"/>
        <c:crosses val="autoZero"/>
        <c:crossBetween val="between"/>
      </c:valAx>
      <c:valAx>
        <c:axId val="27313276"/>
        <c:scaling>
          <c:orientation val="minMax"/>
        </c:scaling>
        <c:delete val="1"/>
        <c:axPos val="t"/>
        <c:numFmt formatCode="General" sourceLinked="1"/>
        <c:majorTickMark val="out"/>
        <c:minorTickMark val="none"/>
        <c:tickLblPos val="nextTo"/>
        <c:spPr>
          <a:ln w="0">
            <a:solidFill>
              <a:srgbClr val="b3b3b3"/>
            </a:solidFill>
          </a:ln>
        </c:spPr>
        <c:txPr>
          <a:bodyPr/>
          <a:lstStyle/>
          <a:p>
            <a:pPr>
              <a:defRPr b="0" sz="1000" strike="noStrike" u="none">
                <a:uFillTx/>
                <a:latin typeface="Arial"/>
              </a:defRPr>
            </a:pPr>
          </a:p>
        </c:txPr>
        <c:crossAx val="92830272"/>
        <c:crossBetween val="between"/>
      </c:valAx>
      <c:valAx>
        <c:axId val="92830272"/>
        <c:scaling>
          <c:orientation val="minMax"/>
          <c:max val="18000"/>
          <c:min val="0"/>
        </c:scaling>
        <c:delete val="0"/>
        <c:axPos val="r"/>
        <c:title>
          <c:tx>
            <c:rich>
              <a:bodyPr rot="-5400000"/>
              <a:lstStyle/>
              <a:p>
                <a:pPr>
                  <a:defRPr b="0" sz="1300" strike="noStrike" u="none">
                    <a:uFillTx/>
                    <a:latin typeface="Arial"/>
                  </a:defRPr>
                </a:pPr>
                <a:r>
                  <a:rPr b="0" sz="1100" strike="noStrike" u="none">
                    <a:solidFill>
                      <a:srgbClr val="1e90ff"/>
                    </a:solidFill>
                    <a:uFillTx/>
                    <a:latin typeface="Arial"/>
                  </a:rPr>
                  <a:t>Schulen</a:t>
                </a:r>
              </a:p>
            </c:rich>
          </c:tx>
          <c:overlay val="0"/>
          <c:spPr>
            <a:noFill/>
            <a:ln w="0">
              <a:noFill/>
            </a:ln>
          </c:spPr>
        </c:title>
        <c:numFmt formatCode="General" sourceLinked="0"/>
        <c:majorTickMark val="out"/>
        <c:minorTickMark val="none"/>
        <c:tickLblPos val="nextTo"/>
        <c:spPr>
          <a:ln w="7200">
            <a:solidFill>
              <a:srgbClr val="1e90ff"/>
            </a:solidFill>
            <a:round/>
          </a:ln>
        </c:spPr>
        <c:txPr>
          <a:bodyPr/>
          <a:lstStyle/>
          <a:p>
            <a:pPr>
              <a:defRPr b="0" sz="1100" strike="noStrike" u="none">
                <a:solidFill>
                  <a:srgbClr val="1e90ff"/>
                </a:solidFill>
                <a:uFillTx/>
                <a:latin typeface="Arial"/>
              </a:defRPr>
            </a:pPr>
          </a:p>
        </c:txPr>
        <c:crossAx val="27313276"/>
        <c:crosses val="max"/>
        <c:crossBetween val="between"/>
        <c:majorUnit val="3000"/>
      </c:valAx>
      <c:spPr>
        <a:noFill/>
        <a:ln w="7200">
          <a:solidFill>
            <a:srgbClr val="000000"/>
          </a:solidFill>
          <a:round/>
        </a:ln>
      </c:spPr>
    </c:plotArea>
    <c:plotVisOnly val="1"/>
    <c:dispBlanksAs val="span"/>
  </c:chart>
  <c:spPr>
    <a:solidFill>
      <a:srgbClr val="ffffff"/>
    </a:solidFill>
    <a:ln w="0">
      <a:noFill/>
    </a:ln>
  </c:spPr>
  <c:userShapes r:id="rId1"/>
</c:chartSpace>
</file>

<file path=word/drawings/drawing1.xml><?xml version="1.0" encoding="utf-8"?>
<c:userShapes xmlns:cdr="http://schemas.openxmlformats.org/drawingml/2006/chartDrawing" xmlns:a="http://schemas.openxmlformats.org/drawingml/2006/main" xmlns:c="http://schemas.openxmlformats.org/drawingml/2006/chart" xmlns:r="http://schemas.openxmlformats.org/officeDocument/2006/relationships">
  <cdr:relSizeAnchor>
    <cdr:from>
      <cdr:x>0.157511401538357</cdr:x>
      <cdr:y>0.522169129903323</cdr:y>
    </cdr:from>
    <cdr:to>
      <cdr:x>0.382751344360493</cdr:x>
      <cdr:y>0.678519835537282</cdr:y>
    </cdr:to>
    <cdr:sp>
      <cdr:nvSpPr>
        <cdr:cNvPr id="3" name="Textrahmen 2"/>
        <cdr:cNvSpPr txBox="1"/>
      </cdr:nvSpPr>
      <cdr:spPr>
        <a:xfrm>
          <a:off x="0" y="0"/>
          <a:ext cx="1191240" cy="506520"/>
        </a:xfrm>
        <a:prstGeom prst="rect">
          <a:avLst/>
        </a:prstGeom>
        <a:solidFill>
          <a:srgbClr val="ffffff"/>
        </a:solidFill>
        <a:ln w="7200">
          <a:solidFill>
            <a:srgbClr val="000000"/>
          </a:solidFill>
          <a:round/>
        </a:ln>
      </cdr:spPr>
      <cdr:txBody>
        <a:bodyPr wrap="square" lIns="3600" rIns="3600" tIns="3600" bIns="3600" anchor="t">
          <a:noAutofit/>
        </a:bodyPr>
        <a:p>
          <a:pPr algn="ctr"/>
          <a:r>
            <a:rPr b="0" lang="de-DE" sz="1100" strike="noStrike" u="none">
              <a:uFillTx/>
              <a:latin typeface="Arial"/>
              <a:ea typeface="Microsoft YaHei"/>
            </a:rPr>
            <a:t>1995</a:t>
          </a:r>
          <a:endParaRPr b="0" sz="1100" strike="noStrike" u="none">
            <a:uFillTx/>
            <a:latin typeface="Times New Roman"/>
          </a:endParaRPr>
        </a:p>
        <a:p>
          <a:pPr algn="ctr"/>
          <a:r>
            <a:rPr b="0" lang="de-DE" sz="1100" strike="noStrike" u="none">
              <a:solidFill>
                <a:srgbClr val="ff420e"/>
              </a:solidFill>
              <a:uFillTx/>
              <a:latin typeface="Arial"/>
              <a:ea typeface="Microsoft YaHei"/>
            </a:rPr>
            <a:t>184 Teilnehmende</a:t>
          </a:r>
          <a:endParaRPr b="0" sz="1100" strike="noStrike" u="none">
            <a:uFillTx/>
            <a:latin typeface="Times New Roman"/>
          </a:endParaRPr>
        </a:p>
        <a:p>
          <a:pPr algn="ctr"/>
          <a:r>
            <a:rPr b="0" lang="de-DE" sz="1100" strike="noStrike" u="none">
              <a:solidFill>
                <a:srgbClr val="1e90ff"/>
              </a:solidFill>
              <a:uFillTx/>
              <a:latin typeface="Arial"/>
              <a:ea typeface="Microsoft YaHei"/>
            </a:rPr>
            <a:t>3 Schulen</a:t>
          </a:r>
          <a:endParaRPr b="0" sz="1100" strike="noStrike" u="none">
            <a:uFillTx/>
            <a:latin typeface="Times New Roman"/>
          </a:endParaRPr>
        </a:p>
      </cdr:txBody>
    </cdr:sp>
  </cdr:relSizeAnchor>
  <cdr:relSizeAnchor>
    <cdr:from>
      <cdr:x>0.446463821387244</cdr:x>
      <cdr:y>0.12445827314146</cdr:y>
    </cdr:from>
    <cdr:to>
      <cdr:x>0.715880471036689</cdr:x>
      <cdr:y>0.273808200911212</cdr:y>
    </cdr:to>
    <cdr:sp>
      <cdr:nvSpPr>
        <cdr:cNvPr id="4" name="Textrahmen 3"/>
        <cdr:cNvSpPr txBox="1"/>
      </cdr:nvSpPr>
      <cdr:spPr>
        <a:xfrm>
          <a:off x="0" y="0"/>
          <a:ext cx="1424880" cy="483840"/>
        </a:xfrm>
        <a:prstGeom prst="rect">
          <a:avLst/>
        </a:prstGeom>
        <a:solidFill>
          <a:srgbClr val="ffffff"/>
        </a:solidFill>
        <a:ln w="7200">
          <a:solidFill>
            <a:srgbClr val="000000"/>
          </a:solidFill>
          <a:round/>
        </a:ln>
      </cdr:spPr>
      <cdr:txBody>
        <a:bodyPr wrap="square" lIns="3600" rIns="3600" tIns="3600" bIns="3600" anchor="t">
          <a:noAutofit/>
        </a:bodyPr>
        <a:p>
          <a:pPr algn="ctr"/>
          <a:r>
            <a:rPr b="0" lang="de-DE" sz="1100" strike="noStrike" u="none">
              <a:uFillTx/>
              <a:latin typeface="Arial"/>
              <a:ea typeface="Microsoft YaHei"/>
            </a:rPr>
            <a:t>2019</a:t>
          </a:r>
          <a:endParaRPr b="0" sz="1100" strike="noStrike" u="none">
            <a:uFillTx/>
            <a:latin typeface="Times New Roman"/>
          </a:endParaRPr>
        </a:p>
        <a:p>
          <a:pPr algn="ctr"/>
          <a:r>
            <a:rPr b="0" lang="de-DE" sz="1100" strike="noStrike" u="none">
              <a:solidFill>
                <a:srgbClr val="ff420e"/>
              </a:solidFill>
              <a:uFillTx/>
              <a:latin typeface="Arial"/>
              <a:ea typeface="Microsoft YaHei"/>
            </a:rPr>
            <a:t>968000 Teilnehmende</a:t>
          </a:r>
          <a:endParaRPr b="0" sz="1100" strike="noStrike" u="none">
            <a:uFillTx/>
            <a:latin typeface="Times New Roman"/>
          </a:endParaRPr>
        </a:p>
        <a:p>
          <a:pPr algn="ctr"/>
          <a:r>
            <a:rPr b="0" lang="de-DE" sz="1100" strike="noStrike" u="none">
              <a:solidFill>
                <a:srgbClr val="1e90ff"/>
              </a:solidFill>
              <a:uFillTx/>
              <a:latin typeface="Arial"/>
              <a:ea typeface="Microsoft YaHei"/>
            </a:rPr>
            <a:t>11800 Schulen</a:t>
          </a:r>
          <a:endParaRPr b="0" sz="1100" strike="noStrike" u="none">
            <a:uFillTx/>
            <a:latin typeface="Times New Roman"/>
          </a:endParaRPr>
        </a:p>
      </cdr:txBody>
    </cdr:sp>
  </cdr:relSizeAnchor>
  <cdr:relSizeAnchor>
    <cdr:from>
      <cdr:x>0.800013613777142</cdr:x>
      <cdr:y>0.83809312145794</cdr:y>
    </cdr:from>
    <cdr:to>
      <cdr:x>0.830100061261997</cdr:x>
      <cdr:y>1.01566840760084</cdr:y>
    </cdr:to>
    <cdr:sp>
      <cdr:nvSpPr>
        <cdr:cNvPr id="5" name="Textrahmen 1"/>
        <cdr:cNvSpPr txBox="1"/>
      </cdr:nvSpPr>
      <cdr:spPr>
        <a:xfrm rot="16200000">
          <a:off x="0" y="0"/>
          <a:ext cx="575280" cy="159120"/>
        </a:xfrm>
        <a:prstGeom prst="rect">
          <a:avLst/>
        </a:prstGeom>
        <a:solidFill>
          <a:srgbClr val="ffffff"/>
        </a:solidFill>
        <a:ln w="0">
          <a:noFill/>
        </a:ln>
      </cdr:spPr>
      <cdr:txBody>
        <a:bodyPr wrap="square" lIns="0" rIns="0" tIns="0" bIns="0" anchor="t">
          <a:noAutofit/>
        </a:bodyPr>
        <a:p>
          <a:pPr algn="ctr"/>
          <a:r>
            <a:rPr b="0" sz="1100" strike="noStrike" u="none">
              <a:uFillTx/>
              <a:latin typeface="Arial"/>
            </a:rPr>
            <a:t>Corona</a:t>
          </a:r>
          <a:endParaRPr b="0" sz="1100" strike="noStrike" u="none">
            <a:uFillTx/>
            <a:latin typeface="Times New Roman"/>
          </a:endParaRPr>
        </a:p>
      </cdr:txBody>
    </cdr:sp>
  </cdr:relSizeAnchor>
  <cdr:relSizeAnchor>
    <cdr:from>
      <cdr:x>0.800149751548567</cdr:x>
      <cdr:y>0.55672852539171</cdr:y>
    </cdr:from>
    <cdr:to>
      <cdr:x>0.862977333061058</cdr:x>
      <cdr:y>0.562951439048783</cdr:y>
    </cdr:to>
    <cdr:sp>
      <cdr:nvSpPr>
        <cdr:cNvPr id="6" name="Bézierkurve 2"/>
        <cdr:cNvSpPr/>
      </cdr:nvSpPr>
      <cdr:spPr>
        <a:xfrm>
          <a:off x="0" y="0"/>
          <a:ext cx="332280" cy="20160"/>
        </a:xfrm>
        <a:custGeom>
          <a:avLst/>
          <a:gdLst/>
          <a:ahLst/>
          <a:rect l="0" t="0" r="r" b="b"/>
          <a:pathLst>
            <a:path fill="none" w="923" h="56">
              <a:moveTo>
                <a:pt x="0" y="0"/>
              </a:moveTo>
              <a:cubicBezTo>
                <a:pt x="440" y="124"/>
                <a:pt x="923" y="3"/>
                <a:pt x="923" y="3"/>
              </a:cubicBezTo>
            </a:path>
          </a:pathLst>
        </a:custGeom>
        <a:ln w="7200">
          <a:solidFill>
            <a:srgbClr val="1e90ff"/>
          </a:solidFill>
          <a:round/>
          <a:tailEnd len="med" type="triangle" w="med"/>
        </a:ln>
      </cdr:spPr>
    </cdr:sp>
  </cdr:relSizeAnchor>
  <cdr:relSizeAnchor>
    <cdr:from>
      <cdr:x>0.23640324007896</cdr:x>
      <cdr:y>0.377597510834537</cdr:y>
    </cdr:from>
    <cdr:to>
      <cdr:x>0.445646994758696</cdr:x>
      <cdr:y>0.420935659517724</cdr:y>
    </cdr:to>
    <cdr:sp>
      <cdr:nvSpPr>
        <cdr:cNvPr id="7" name="Bézierkurve 1"/>
        <cdr:cNvSpPr/>
      </cdr:nvSpPr>
      <cdr:spPr>
        <a:xfrm>
          <a:off x="0" y="0"/>
          <a:ext cx="1106640" cy="140400"/>
        </a:xfrm>
        <a:custGeom>
          <a:avLst/>
          <a:gdLst/>
          <a:ahLst/>
          <a:rect l="0" t="0" r="r" b="b"/>
          <a:pathLst>
            <a:path fill="none" w="3074" h="390">
              <a:moveTo>
                <a:pt x="3074" y="390"/>
              </a:moveTo>
              <a:cubicBezTo>
                <a:pt x="1610" y="-474"/>
                <a:pt x="0" y="367"/>
                <a:pt x="0" y="367"/>
              </a:cubicBezTo>
            </a:path>
          </a:pathLst>
        </a:custGeom>
        <a:ln w="7200">
          <a:solidFill>
            <a:srgbClr val="ff420e"/>
          </a:solidFill>
          <a:round/>
          <a:tailEnd len="med" type="triangle" w="med"/>
        </a:ln>
      </cdr:spPr>
    </cdr:sp>
  </cdr:relSizeAnchor>
  <cdr:relSizeAnchor>
    <cdr:from>
      <cdr:x>0.158260159281193</cdr:x>
      <cdr:y>0.676408489832204</cdr:y>
    </cdr:from>
    <cdr:to>
      <cdr:x>0.239806684364577</cdr:x>
      <cdr:y>0.894988332036893</cdr:y>
    </cdr:to>
    <cdr:sp>
      <cdr:nvSpPr>
        <cdr:cNvPr id="8" name="Linie 1"/>
        <cdr:cNvSpPr/>
      </cdr:nvSpPr>
      <cdr:spPr>
        <a:xfrm flipH="1">
          <a:off x="0" y="0"/>
          <a:ext cx="431280" cy="708120"/>
        </a:xfrm>
        <a:prstGeom prst="line">
          <a:avLst/>
        </a:prstGeom>
        <a:ln w="7200">
          <a:solidFill>
            <a:srgbClr val="000000"/>
          </a:solidFill>
          <a:round/>
          <a:tailEnd len="med" type="triangle" w="med"/>
        </a:ln>
      </cdr:spPr>
      <cdr:style>
        <a:lnRef idx="0"/>
        <a:fillRef idx="0"/>
        <a:effectRef idx="0"/>
        <a:fontRef idx="minor"/>
      </cdr:style>
    </cdr:sp>
  </cdr:relSizeAnchor>
</c:userShape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TotalTime>34601</TotalTime>
  <Application>LibreOffice/25.8.2.2$Windows_X86_64 LibreOffice_project/d401f2107ccab8f924a8e2df40f573aab7605b6f</Application>
  <AppVersion>15.0000</AppVersion>
  <Pages>4</Pages>
  <Words>354</Words>
  <Characters>2185</Characters>
  <CharactersWithSpaces>2519</CharactersWithSpaces>
  <Paragraphs>24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2006-01-19T22:33:00Z</dcterms:created>
  <dc:creator>Wolfgang Friedsam</dc:creator>
  <dc:description/>
  <dc:language>de-DE</dc:language>
  <cp:lastModifiedBy/>
  <cp:lastPrinted>2025-10-29T14:20:14Z</cp:lastPrinted>
  <dcterms:modified xsi:type="dcterms:W3CDTF">2025-10-29T00:58:37Z</dcterms:modified>
  <cp:revision>38</cp:revision>
  <dc:subject/>
  <dc:title>Infowand_Ursprung_Unkostenbeitrag_Preise_Cronik_Webseiten_des_Kaenguru-Wettbewerbs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